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14"/>
        <w:tblW w:w="10314" w:type="dxa"/>
        <w:tblBorders>
          <w:bottom w:val="single" w:sz="4" w:space="0" w:color="auto"/>
        </w:tblBorders>
        <w:tblLayout w:type="fixed"/>
        <w:tblLook w:val="01E0" w:firstRow="1" w:lastRow="1" w:firstColumn="1" w:lastColumn="1" w:noHBand="0" w:noVBand="0"/>
      </w:tblPr>
      <w:tblGrid>
        <w:gridCol w:w="500"/>
        <w:gridCol w:w="6852"/>
        <w:gridCol w:w="2962"/>
      </w:tblGrid>
      <w:tr w:rsidR="00A80767" w:rsidRPr="00775776" w14:paraId="5ED2B718" w14:textId="77777777" w:rsidTr="00BC477D">
        <w:trPr>
          <w:trHeight w:val="282"/>
        </w:trPr>
        <w:tc>
          <w:tcPr>
            <w:tcW w:w="500" w:type="dxa"/>
            <w:vMerge w:val="restart"/>
            <w:tcBorders>
              <w:bottom w:val="nil"/>
            </w:tcBorders>
            <w:textDirection w:val="btLr"/>
          </w:tcPr>
          <w:p w14:paraId="2602AA73" w14:textId="77777777" w:rsidR="00A80767" w:rsidRPr="00775776" w:rsidRDefault="00A80767" w:rsidP="00BC477D">
            <w:pPr>
              <w:tabs>
                <w:tab w:val="clear" w:pos="1134"/>
                <w:tab w:val="left" w:pos="6946"/>
              </w:tabs>
              <w:suppressAutoHyphens/>
              <w:spacing w:after="120" w:line="252" w:lineRule="auto"/>
              <w:ind w:left="175" w:right="113"/>
              <w:jc w:val="right"/>
              <w:rPr>
                <w:color w:val="365F91" w:themeColor="accent1" w:themeShade="BF"/>
                <w:sz w:val="10"/>
                <w:szCs w:val="10"/>
                <w:lang w:val="es-ES"/>
              </w:rPr>
            </w:pPr>
            <w:r w:rsidRPr="00775776">
              <w:rPr>
                <w:color w:val="365F91" w:themeColor="accent1" w:themeShade="BF"/>
                <w:sz w:val="10"/>
                <w:szCs w:val="10"/>
                <w:lang w:val="es-ES"/>
              </w:rPr>
              <w:t>TIEMPO CLIMA AGUA</w:t>
            </w:r>
          </w:p>
        </w:tc>
        <w:tc>
          <w:tcPr>
            <w:tcW w:w="6852" w:type="dxa"/>
            <w:vMerge w:val="restart"/>
          </w:tcPr>
          <w:p w14:paraId="4F51C7A8" w14:textId="77777777" w:rsidR="00A80767" w:rsidRPr="00775776" w:rsidRDefault="00A80767" w:rsidP="00BC477D">
            <w:pPr>
              <w:tabs>
                <w:tab w:val="left" w:pos="6946"/>
              </w:tabs>
              <w:suppressAutoHyphens/>
              <w:spacing w:after="120" w:line="252" w:lineRule="auto"/>
              <w:ind w:left="1134"/>
              <w:jc w:val="left"/>
              <w:rPr>
                <w:rFonts w:cs="Tahoma"/>
                <w:b/>
                <w:bCs/>
                <w:color w:val="365F91" w:themeColor="accent1" w:themeShade="BF"/>
                <w:szCs w:val="22"/>
                <w:lang w:val="es-ES"/>
              </w:rPr>
            </w:pPr>
            <w:r w:rsidRPr="00775776">
              <w:rPr>
                <w:noProof/>
                <w:color w:val="365F91" w:themeColor="accent1" w:themeShade="BF"/>
                <w:szCs w:val="22"/>
                <w:lang w:val="es-ES" w:eastAsia="zh-CN"/>
              </w:rPr>
              <w:drawing>
                <wp:anchor distT="0" distB="0" distL="114300" distR="114300" simplePos="0" relativeHeight="251659264" behindDoc="1" locked="1" layoutInCell="1" allowOverlap="1" wp14:anchorId="32276F09" wp14:editId="2DDB740D">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776">
              <w:rPr>
                <w:b/>
                <w:bCs/>
                <w:color w:val="365F91" w:themeColor="accent1" w:themeShade="BF"/>
                <w:lang w:val="es-ES"/>
              </w:rPr>
              <w:t>Organización Meteorológica Mundial</w:t>
            </w:r>
          </w:p>
          <w:p w14:paraId="0F65559F" w14:textId="77777777" w:rsidR="00A80767" w:rsidRPr="00775776" w:rsidRDefault="00CD5067" w:rsidP="00BC477D">
            <w:pPr>
              <w:tabs>
                <w:tab w:val="left" w:pos="6946"/>
              </w:tabs>
              <w:suppressAutoHyphens/>
              <w:spacing w:after="120" w:line="252" w:lineRule="auto"/>
              <w:ind w:left="1134"/>
              <w:jc w:val="left"/>
              <w:rPr>
                <w:rFonts w:cs="Tahoma"/>
                <w:b/>
                <w:color w:val="365F91" w:themeColor="accent1" w:themeShade="BF"/>
                <w:spacing w:val="-2"/>
                <w:szCs w:val="22"/>
                <w:lang w:val="es-ES"/>
              </w:rPr>
            </w:pPr>
            <w:r w:rsidRPr="00775776">
              <w:rPr>
                <w:b/>
                <w:bCs/>
                <w:color w:val="365F91" w:themeColor="accent1" w:themeShade="BF"/>
                <w:lang w:val="es-ES"/>
              </w:rPr>
              <w:t>CONSEJO EJECUTIVO</w:t>
            </w:r>
          </w:p>
          <w:p w14:paraId="3D926338" w14:textId="31DC0FC1" w:rsidR="00A80767" w:rsidRPr="00775776" w:rsidRDefault="00CD5067" w:rsidP="00CA0306">
            <w:pPr>
              <w:tabs>
                <w:tab w:val="left" w:pos="6946"/>
              </w:tabs>
              <w:suppressAutoHyphens/>
              <w:spacing w:after="120"/>
              <w:ind w:left="1134"/>
              <w:jc w:val="left"/>
              <w:rPr>
                <w:rFonts w:cs="Tahoma"/>
                <w:b/>
                <w:bCs/>
                <w:color w:val="365F91" w:themeColor="accent1" w:themeShade="BF"/>
                <w:szCs w:val="22"/>
                <w:lang w:val="es-ES"/>
              </w:rPr>
            </w:pPr>
            <w:r w:rsidRPr="00775776">
              <w:rPr>
                <w:b/>
                <w:bCs/>
                <w:color w:val="365F91" w:themeColor="accent1" w:themeShade="BF"/>
                <w:lang w:val="es-ES"/>
              </w:rPr>
              <w:t xml:space="preserve">Septuagésima sexta </w:t>
            </w:r>
            <w:r w:rsidR="00C35465" w:rsidRPr="00775776">
              <w:rPr>
                <w:b/>
                <w:bCs/>
                <w:color w:val="365F91" w:themeColor="accent1" w:themeShade="BF"/>
                <w:lang w:val="es-ES"/>
              </w:rPr>
              <w:t>reunión</w:t>
            </w:r>
            <w:r w:rsidRPr="00775776">
              <w:rPr>
                <w:color w:val="365F91" w:themeColor="accent1" w:themeShade="BF"/>
                <w:lang w:val="es-ES"/>
              </w:rPr>
              <w:t xml:space="preserve"> </w:t>
            </w:r>
            <w:r w:rsidR="00CA0306" w:rsidRPr="00775776">
              <w:rPr>
                <w:color w:val="365F91" w:themeColor="accent1" w:themeShade="BF"/>
                <w:lang w:val="es-ES"/>
              </w:rPr>
              <w:br/>
            </w:r>
            <w:r w:rsidRPr="00775776">
              <w:rPr>
                <w:color w:val="365F91" w:themeColor="accent1" w:themeShade="BF"/>
                <w:lang w:val="es-ES"/>
              </w:rPr>
              <w:t>Ginebra, 27 de febrero a 3 de marzo de 2023</w:t>
            </w:r>
          </w:p>
        </w:tc>
        <w:tc>
          <w:tcPr>
            <w:tcW w:w="2962" w:type="dxa"/>
          </w:tcPr>
          <w:p w14:paraId="33F5267F" w14:textId="77777777" w:rsidR="00A80767" w:rsidRPr="00775776" w:rsidRDefault="00CD5067" w:rsidP="00BC477D">
            <w:pPr>
              <w:tabs>
                <w:tab w:val="clear" w:pos="1134"/>
              </w:tabs>
              <w:spacing w:after="60"/>
              <w:ind w:right="-108"/>
              <w:jc w:val="right"/>
              <w:rPr>
                <w:rFonts w:cs="Tahoma"/>
                <w:b/>
                <w:bCs/>
                <w:color w:val="365F91" w:themeColor="accent1" w:themeShade="BF"/>
                <w:szCs w:val="22"/>
                <w:lang w:val="es-ES"/>
              </w:rPr>
            </w:pPr>
            <w:r w:rsidRPr="00775776">
              <w:rPr>
                <w:b/>
                <w:bCs/>
                <w:color w:val="365F91" w:themeColor="accent1" w:themeShade="BF"/>
                <w:lang w:val="es-ES"/>
              </w:rPr>
              <w:t>EC-76/Doc. 4(4)</w:t>
            </w:r>
          </w:p>
        </w:tc>
      </w:tr>
      <w:tr w:rsidR="00A80767" w:rsidRPr="00775776" w14:paraId="5D3D1039" w14:textId="77777777" w:rsidTr="00BC477D">
        <w:trPr>
          <w:trHeight w:val="730"/>
        </w:trPr>
        <w:tc>
          <w:tcPr>
            <w:tcW w:w="500" w:type="dxa"/>
            <w:vMerge/>
            <w:tcBorders>
              <w:bottom w:val="nil"/>
            </w:tcBorders>
          </w:tcPr>
          <w:p w14:paraId="54C6EF35" w14:textId="77777777" w:rsidR="00A80767" w:rsidRPr="00775776" w:rsidRDefault="00A80767" w:rsidP="00BC477D">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6ED395C6" w14:textId="77777777" w:rsidR="00A80767" w:rsidRPr="00775776" w:rsidRDefault="00A80767" w:rsidP="00BC477D">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1D10ABEE" w14:textId="6FC97D77" w:rsidR="00A25B86" w:rsidRPr="00775776" w:rsidRDefault="00A80767" w:rsidP="00EE5A10">
            <w:pPr>
              <w:tabs>
                <w:tab w:val="clear" w:pos="1134"/>
              </w:tabs>
              <w:spacing w:before="120"/>
              <w:jc w:val="right"/>
              <w:rPr>
                <w:color w:val="365F91" w:themeColor="accent1" w:themeShade="BF"/>
                <w:lang w:val="es-ES"/>
              </w:rPr>
            </w:pPr>
            <w:r w:rsidRPr="00775776">
              <w:rPr>
                <w:color w:val="365F91" w:themeColor="accent1" w:themeShade="BF"/>
                <w:lang w:val="es-ES"/>
              </w:rPr>
              <w:t>Presentado por:</w:t>
            </w:r>
          </w:p>
          <w:p w14:paraId="4625BEBF" w14:textId="60E71B56" w:rsidR="00A80767" w:rsidRPr="00775776" w:rsidRDefault="00A80767" w:rsidP="00EE5A10">
            <w:pPr>
              <w:tabs>
                <w:tab w:val="clear" w:pos="1134"/>
              </w:tabs>
              <w:spacing w:after="60"/>
              <w:jc w:val="right"/>
              <w:rPr>
                <w:rFonts w:cs="Tahoma"/>
                <w:color w:val="365F91" w:themeColor="accent1" w:themeShade="BF"/>
                <w:szCs w:val="22"/>
                <w:lang w:val="es-ES"/>
              </w:rPr>
            </w:pPr>
            <w:r w:rsidRPr="00775776">
              <w:rPr>
                <w:color w:val="365F91" w:themeColor="accent1" w:themeShade="BF"/>
                <w:lang w:val="es-ES"/>
              </w:rPr>
              <w:t>Secretario General</w:t>
            </w:r>
          </w:p>
          <w:p w14:paraId="31137BEE" w14:textId="6D531F5E" w:rsidR="00A80767" w:rsidRPr="00775776" w:rsidRDefault="00851DCB" w:rsidP="00BC477D">
            <w:pPr>
              <w:tabs>
                <w:tab w:val="clear" w:pos="1134"/>
              </w:tabs>
              <w:spacing w:before="120" w:after="60"/>
              <w:jc w:val="right"/>
              <w:rPr>
                <w:rFonts w:cs="Tahoma"/>
                <w:color w:val="365F91" w:themeColor="accent1" w:themeShade="BF"/>
                <w:szCs w:val="22"/>
                <w:lang w:val="es-ES"/>
              </w:rPr>
            </w:pPr>
            <w:r w:rsidRPr="00775776">
              <w:rPr>
                <w:color w:val="365F91" w:themeColor="accent1" w:themeShade="BF"/>
                <w:lang w:val="es-ES"/>
              </w:rPr>
              <w:t>13.XII.2022</w:t>
            </w:r>
          </w:p>
          <w:p w14:paraId="53862B6E" w14:textId="77777777" w:rsidR="00A80767" w:rsidRPr="00775776" w:rsidRDefault="00A80767" w:rsidP="00BC477D">
            <w:pPr>
              <w:tabs>
                <w:tab w:val="clear" w:pos="1134"/>
              </w:tabs>
              <w:spacing w:before="120" w:after="60"/>
              <w:jc w:val="right"/>
              <w:rPr>
                <w:rFonts w:cs="Tahoma"/>
                <w:b/>
                <w:bCs/>
                <w:color w:val="365F91" w:themeColor="accent1" w:themeShade="BF"/>
                <w:szCs w:val="22"/>
                <w:lang w:val="es-ES"/>
              </w:rPr>
            </w:pPr>
            <w:r w:rsidRPr="00775776">
              <w:rPr>
                <w:b/>
                <w:bCs/>
                <w:color w:val="365F91" w:themeColor="accent1" w:themeShade="BF"/>
                <w:lang w:val="es-ES"/>
              </w:rPr>
              <w:t>VERSIÓN 1</w:t>
            </w:r>
          </w:p>
        </w:tc>
      </w:tr>
    </w:tbl>
    <w:p w14:paraId="0AA43ED1" w14:textId="1FDF40C2" w:rsidR="00A80767" w:rsidRPr="00775776" w:rsidRDefault="00CD5067" w:rsidP="00F61774">
      <w:pPr>
        <w:pStyle w:val="WMOBodyText"/>
        <w:ind w:left="4530" w:hanging="4530"/>
        <w:rPr>
          <w:lang w:val="es-ES"/>
        </w:rPr>
      </w:pPr>
      <w:r w:rsidRPr="00775776">
        <w:rPr>
          <w:b/>
          <w:bCs/>
          <w:lang w:val="es-ES"/>
        </w:rPr>
        <w:t>PUNTO 4 DEL ORDEN DEL DÍA:</w:t>
      </w:r>
      <w:r w:rsidRPr="00775776">
        <w:rPr>
          <w:lang w:val="es-ES"/>
        </w:rPr>
        <w:tab/>
      </w:r>
      <w:r w:rsidRPr="00775776">
        <w:rPr>
          <w:b/>
          <w:bCs/>
          <w:lang w:val="es-ES"/>
        </w:rPr>
        <w:t xml:space="preserve">PLANIFICACIÓN ESTRATÉGICA </w:t>
      </w:r>
      <w:r w:rsidR="00EE5A10" w:rsidRPr="00775776">
        <w:rPr>
          <w:b/>
          <w:bCs/>
          <w:lang w:val="es-ES"/>
        </w:rPr>
        <w:br/>
      </w:r>
      <w:r w:rsidRPr="00775776">
        <w:rPr>
          <w:b/>
          <w:bCs/>
          <w:lang w:val="es-ES"/>
        </w:rPr>
        <w:t>Y OPERACIONAL</w:t>
      </w:r>
    </w:p>
    <w:p w14:paraId="5A0A7ED0" w14:textId="4E7B6359" w:rsidR="00A80767" w:rsidRPr="00775776" w:rsidRDefault="000D14F4" w:rsidP="00E173B5">
      <w:pPr>
        <w:pStyle w:val="Heading1"/>
        <w:ind w:right="-142"/>
        <w:rPr>
          <w:rFonts w:ascii="Verdana Bold" w:hAnsi="Verdana Bold"/>
          <w:spacing w:val="-2"/>
          <w:lang w:val="es-ES"/>
        </w:rPr>
      </w:pPr>
      <w:bookmarkStart w:id="0" w:name="_APPENDIX_A:_"/>
      <w:bookmarkEnd w:id="0"/>
      <w:r w:rsidRPr="00775776">
        <w:rPr>
          <w:rFonts w:ascii="Verdana Bold" w:hAnsi="Verdana Bold"/>
          <w:spacing w:val="-2"/>
          <w:lang w:val="es-ES"/>
        </w:rPr>
        <w:t xml:space="preserve">CONTRIBUCIÓN DE LA ORGANIZACIÓN METEOROLÓGICA MUNDIAL </w:t>
      </w:r>
      <w:r w:rsidRPr="00775776">
        <w:rPr>
          <w:rFonts w:ascii="Verdana Bold" w:hAnsi="Verdana Bold"/>
          <w:spacing w:val="-2"/>
          <w:lang w:val="es-ES"/>
        </w:rPr>
        <w:br/>
        <w:t>A LA CONFERENCIA DE LAS NACIONES UNIDAS SOBRE EL AGUA DE 2023</w:t>
      </w:r>
    </w:p>
    <w:p w14:paraId="5FAFD5D1" w14:textId="77777777" w:rsidR="00092CAE" w:rsidRPr="00775776" w:rsidRDefault="00092CAE" w:rsidP="00092CAE">
      <w:pPr>
        <w:pStyle w:val="WMOBodyText"/>
        <w:rPr>
          <w:lang w:val="es-ES"/>
        </w:rPr>
      </w:pPr>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629"/>
      </w:tblGrid>
      <w:tr w:rsidR="000731AA" w:rsidRPr="00775776" w14:paraId="4FD938CC" w14:textId="77777777" w:rsidTr="00CB5CFE">
        <w:trPr>
          <w:jc w:val="center"/>
        </w:trPr>
        <w:tc>
          <w:tcPr>
            <w:tcW w:w="5000" w:type="pct"/>
          </w:tcPr>
          <w:p w14:paraId="651ACA8C" w14:textId="63C18999" w:rsidR="000731AA" w:rsidRPr="00775776" w:rsidRDefault="000731AA" w:rsidP="00CB5CFE">
            <w:pPr>
              <w:pStyle w:val="WMOBodyText"/>
              <w:spacing w:after="120"/>
              <w:jc w:val="center"/>
              <w:rPr>
                <w:rFonts w:ascii="Verdana Bold" w:hAnsi="Verdana Bold" w:cstheme="minorHAnsi"/>
                <w:b/>
                <w:bCs/>
                <w:caps/>
                <w:lang w:val="es-ES"/>
              </w:rPr>
            </w:pPr>
            <w:r w:rsidRPr="00775776">
              <w:rPr>
                <w:b/>
                <w:bCs/>
                <w:lang w:val="es-ES"/>
              </w:rPr>
              <w:t>RESUMEN</w:t>
            </w:r>
          </w:p>
        </w:tc>
      </w:tr>
      <w:tr w:rsidR="000731AA" w:rsidRPr="00F07032" w14:paraId="4A7DA59D" w14:textId="77777777" w:rsidTr="00324F46">
        <w:trPr>
          <w:trHeight w:val="4595"/>
          <w:jc w:val="center"/>
        </w:trPr>
        <w:tc>
          <w:tcPr>
            <w:tcW w:w="5000" w:type="pct"/>
          </w:tcPr>
          <w:p w14:paraId="5B64BF14" w14:textId="1836E710" w:rsidR="000731AA" w:rsidRPr="00775776" w:rsidRDefault="000731AA" w:rsidP="00795D3E">
            <w:pPr>
              <w:pStyle w:val="WMOBodyText"/>
              <w:spacing w:before="160"/>
              <w:jc w:val="left"/>
              <w:rPr>
                <w:lang w:val="es-ES"/>
              </w:rPr>
            </w:pPr>
            <w:r w:rsidRPr="00775776">
              <w:rPr>
                <w:b/>
                <w:bCs/>
                <w:lang w:val="es-ES"/>
              </w:rPr>
              <w:t>Documento presentado por:</w:t>
            </w:r>
            <w:r w:rsidRPr="00775776">
              <w:rPr>
                <w:lang w:val="es-ES"/>
              </w:rPr>
              <w:t xml:space="preserve"> el Secretario General</w:t>
            </w:r>
            <w:r w:rsidR="00E173B5" w:rsidRPr="00775776">
              <w:rPr>
                <w:lang w:val="es-ES"/>
              </w:rPr>
              <w:t>,</w:t>
            </w:r>
            <w:r w:rsidRPr="00775776">
              <w:rPr>
                <w:lang w:val="es-ES"/>
              </w:rPr>
              <w:t xml:space="preserve"> en respuesta a la petición formulada por el Secretario General de la Conferencia de las Naciones Unidas sobre el Agua de 2023.</w:t>
            </w:r>
          </w:p>
          <w:p w14:paraId="43033B5B" w14:textId="4BBA3E56" w:rsidR="000731AA" w:rsidRPr="00775776" w:rsidRDefault="000731AA" w:rsidP="00795D3E">
            <w:pPr>
              <w:pStyle w:val="WMOBodyText"/>
              <w:spacing w:before="160"/>
              <w:jc w:val="left"/>
              <w:rPr>
                <w:lang w:val="es-ES"/>
              </w:rPr>
            </w:pPr>
            <w:r w:rsidRPr="00775776">
              <w:rPr>
                <w:b/>
                <w:bCs/>
                <w:lang w:val="es-ES"/>
              </w:rPr>
              <w:t>Objetivo estratégico para 2020-2023:</w:t>
            </w:r>
            <w:r w:rsidRPr="00775776">
              <w:rPr>
                <w:lang w:val="es-ES"/>
              </w:rPr>
              <w:t xml:space="preserve"> 1.3 — Perfeccionamiento continuado de los servicios en pro de una gestión sostenible de los recursos hídricos.</w:t>
            </w:r>
          </w:p>
          <w:p w14:paraId="6E08EAC5" w14:textId="3AE1C5D4" w:rsidR="000731AA" w:rsidRPr="00775776" w:rsidRDefault="000731AA" w:rsidP="00795D3E">
            <w:pPr>
              <w:pStyle w:val="WMOBodyText"/>
              <w:spacing w:before="160"/>
              <w:jc w:val="left"/>
              <w:rPr>
                <w:lang w:val="es-ES"/>
              </w:rPr>
            </w:pPr>
            <w:r w:rsidRPr="00775776">
              <w:rPr>
                <w:b/>
                <w:bCs/>
                <w:lang w:val="es-ES"/>
              </w:rPr>
              <w:t>Consecuencias financieras y administrativas:</w:t>
            </w:r>
            <w:r w:rsidRPr="00775776">
              <w:rPr>
                <w:lang w:val="es-ES"/>
              </w:rPr>
              <w:t xml:space="preserve"> dentro de los parámetros del Plan Estratégico y del Plan de Funcionamiento para 2020-2023</w:t>
            </w:r>
            <w:r w:rsidR="00B75887" w:rsidRPr="00775776">
              <w:rPr>
                <w:lang w:val="es-ES"/>
              </w:rPr>
              <w:t>;</w:t>
            </w:r>
            <w:r w:rsidRPr="00775776">
              <w:rPr>
                <w:lang w:val="es-ES"/>
              </w:rPr>
              <w:t xml:space="preserve"> </w:t>
            </w:r>
            <w:r w:rsidR="000B4E04" w:rsidRPr="00775776">
              <w:rPr>
                <w:lang w:val="es-ES"/>
              </w:rPr>
              <w:t xml:space="preserve">se pondrán </w:t>
            </w:r>
            <w:r w:rsidRPr="00775776">
              <w:rPr>
                <w:lang w:val="es-ES"/>
              </w:rPr>
              <w:t>de manifiesto en el Plan de Funcionamiento para 2024-2027.</w:t>
            </w:r>
          </w:p>
          <w:p w14:paraId="67238A2A" w14:textId="2F1877E8" w:rsidR="000731AA" w:rsidRPr="00775776" w:rsidRDefault="000731AA" w:rsidP="00795D3E">
            <w:pPr>
              <w:pStyle w:val="WMOBodyText"/>
              <w:spacing w:before="160"/>
              <w:jc w:val="left"/>
              <w:rPr>
                <w:lang w:val="es-ES"/>
              </w:rPr>
            </w:pPr>
            <w:r w:rsidRPr="00775776">
              <w:rPr>
                <w:b/>
                <w:bCs/>
                <w:lang w:val="es-ES"/>
              </w:rPr>
              <w:t>Principales encargados de la ejecución:</w:t>
            </w:r>
            <w:r w:rsidRPr="00775776">
              <w:rPr>
                <w:lang w:val="es-ES"/>
              </w:rPr>
              <w:t xml:space="preserve"> la Secretaría, en consulta con la </w:t>
            </w:r>
            <w:r w:rsidR="00B62F2E" w:rsidRPr="00775776">
              <w:rPr>
                <w:lang w:val="es-ES"/>
              </w:rPr>
              <w:t>Comisión de Aplicaciones y Servicios Meteorológicos, Climáticos, Hidrológicos y Medioambientales Conexos (</w:t>
            </w:r>
            <w:r w:rsidRPr="00775776">
              <w:rPr>
                <w:lang w:val="es-ES"/>
              </w:rPr>
              <w:t>SERCOM</w:t>
            </w:r>
            <w:r w:rsidR="00B62F2E" w:rsidRPr="00775776">
              <w:rPr>
                <w:lang w:val="es-ES"/>
              </w:rPr>
              <w:t>)</w:t>
            </w:r>
            <w:r w:rsidRPr="00775776">
              <w:rPr>
                <w:lang w:val="es-ES"/>
              </w:rPr>
              <w:t xml:space="preserve">, la </w:t>
            </w:r>
            <w:r w:rsidR="00A52F10" w:rsidRPr="00775776">
              <w:rPr>
                <w:lang w:val="es-ES"/>
              </w:rPr>
              <w:t>Comisión de Observaciones, Infraestructura y Sistemas de Información (</w:t>
            </w:r>
            <w:r w:rsidRPr="00775776">
              <w:rPr>
                <w:lang w:val="es-ES"/>
              </w:rPr>
              <w:t>INFCOM</w:t>
            </w:r>
            <w:r w:rsidR="00A52F10" w:rsidRPr="00775776">
              <w:rPr>
                <w:lang w:val="es-ES"/>
              </w:rPr>
              <w:t>)</w:t>
            </w:r>
            <w:r w:rsidRPr="00775776">
              <w:rPr>
                <w:lang w:val="es-ES"/>
              </w:rPr>
              <w:t>, la Junta de Investigación</w:t>
            </w:r>
            <w:r w:rsidR="00E32D61" w:rsidRPr="00775776">
              <w:rPr>
                <w:lang w:val="es-ES"/>
              </w:rPr>
              <w:t xml:space="preserve"> </w:t>
            </w:r>
            <w:r w:rsidR="00C764C9" w:rsidRPr="00775776">
              <w:rPr>
                <w:lang w:val="es-ES"/>
              </w:rPr>
              <w:t>sobre el Tiempo, el Clima, el Agua y el Medioambiente</w:t>
            </w:r>
            <w:r w:rsidRPr="00775776">
              <w:rPr>
                <w:lang w:val="es-ES"/>
              </w:rPr>
              <w:t>, el Grupo de Coordinación Hidrológica</w:t>
            </w:r>
            <w:r w:rsidR="00C764C9" w:rsidRPr="00775776">
              <w:rPr>
                <w:lang w:val="es-ES"/>
              </w:rPr>
              <w:t xml:space="preserve"> (HCP)</w:t>
            </w:r>
            <w:r w:rsidRPr="00775776">
              <w:rPr>
                <w:lang w:val="es-ES"/>
              </w:rPr>
              <w:t xml:space="preserve"> y las asociaciones regionales.</w:t>
            </w:r>
          </w:p>
          <w:p w14:paraId="59785E2C" w14:textId="0FE38F55" w:rsidR="000731AA" w:rsidRPr="00775776" w:rsidRDefault="000731AA" w:rsidP="00795D3E">
            <w:pPr>
              <w:pStyle w:val="WMOBodyText"/>
              <w:spacing w:before="160"/>
              <w:jc w:val="left"/>
              <w:rPr>
                <w:lang w:val="es-ES"/>
              </w:rPr>
            </w:pPr>
            <w:r w:rsidRPr="00775776">
              <w:rPr>
                <w:b/>
                <w:bCs/>
                <w:lang w:val="es-ES"/>
              </w:rPr>
              <w:t xml:space="preserve">Cronograma: </w:t>
            </w:r>
            <w:r w:rsidRPr="00775776">
              <w:rPr>
                <w:lang w:val="es-ES"/>
              </w:rPr>
              <w:t>2023-2027.</w:t>
            </w:r>
          </w:p>
          <w:p w14:paraId="17203AD4" w14:textId="4AA7E5EA" w:rsidR="000731AA" w:rsidRPr="00775776" w:rsidRDefault="000731AA" w:rsidP="00F340EA">
            <w:pPr>
              <w:pStyle w:val="WMOBodyText"/>
              <w:spacing w:before="160" w:after="120"/>
              <w:jc w:val="left"/>
              <w:rPr>
                <w:lang w:val="es-ES"/>
              </w:rPr>
            </w:pPr>
            <w:r w:rsidRPr="00775776">
              <w:rPr>
                <w:b/>
                <w:bCs/>
                <w:lang w:val="es-ES"/>
              </w:rPr>
              <w:t>Medida prevista:</w:t>
            </w:r>
            <w:r w:rsidRPr="00775776">
              <w:rPr>
                <w:lang w:val="es-ES"/>
              </w:rPr>
              <w:t xml:space="preserve"> examinar el proyecto de decisión propuesto.</w:t>
            </w:r>
          </w:p>
        </w:tc>
      </w:tr>
    </w:tbl>
    <w:p w14:paraId="514766A1" w14:textId="77777777" w:rsidR="00092CAE" w:rsidRPr="00775776" w:rsidRDefault="00092CAE">
      <w:pPr>
        <w:tabs>
          <w:tab w:val="clear" w:pos="1134"/>
        </w:tabs>
        <w:jc w:val="left"/>
        <w:rPr>
          <w:lang w:val="es-ES"/>
        </w:rPr>
      </w:pPr>
    </w:p>
    <w:p w14:paraId="3B390C39" w14:textId="77777777" w:rsidR="00331964" w:rsidRPr="00775776" w:rsidRDefault="00331964">
      <w:pPr>
        <w:tabs>
          <w:tab w:val="clear" w:pos="1134"/>
        </w:tabs>
        <w:jc w:val="left"/>
        <w:rPr>
          <w:rFonts w:eastAsia="Verdana" w:cs="Verdana"/>
          <w:lang w:val="es-ES" w:eastAsia="zh-TW"/>
        </w:rPr>
      </w:pPr>
      <w:r w:rsidRPr="00775776">
        <w:rPr>
          <w:lang w:val="es-ES"/>
        </w:rPr>
        <w:br w:type="page"/>
      </w:r>
    </w:p>
    <w:p w14:paraId="1696C977" w14:textId="77777777" w:rsidR="009A76B4" w:rsidRPr="00775776" w:rsidRDefault="009A76B4" w:rsidP="009A76B4">
      <w:pPr>
        <w:pStyle w:val="Heading2"/>
        <w:rPr>
          <w:lang w:val="es-ES"/>
        </w:rPr>
      </w:pPr>
      <w:r w:rsidRPr="00775776">
        <w:rPr>
          <w:lang w:val="es-ES"/>
        </w:rPr>
        <w:lastRenderedPageBreak/>
        <w:t>PROYECTO DE DECISIÓN</w:t>
      </w:r>
    </w:p>
    <w:p w14:paraId="31BB9D25" w14:textId="77777777" w:rsidR="0037222D" w:rsidRPr="00775776" w:rsidRDefault="0037222D" w:rsidP="0037222D">
      <w:pPr>
        <w:pStyle w:val="Heading2"/>
        <w:rPr>
          <w:lang w:val="es-ES"/>
        </w:rPr>
      </w:pPr>
      <w:r w:rsidRPr="00775776">
        <w:rPr>
          <w:lang w:val="es-ES"/>
        </w:rPr>
        <w:t>Proyecto de Decisión 4(4)/1 (EC-76)</w:t>
      </w:r>
    </w:p>
    <w:p w14:paraId="05884FCA" w14:textId="29793C90" w:rsidR="0037222D" w:rsidRPr="00775776" w:rsidRDefault="00476AC8" w:rsidP="0037222D">
      <w:pPr>
        <w:pStyle w:val="Heading3"/>
        <w:rPr>
          <w:lang w:val="es-ES"/>
        </w:rPr>
      </w:pPr>
      <w:r w:rsidRPr="00775776">
        <w:rPr>
          <w:lang w:val="es-ES"/>
        </w:rPr>
        <w:t xml:space="preserve">Contribución de la </w:t>
      </w:r>
      <w:r w:rsidR="004C7B23" w:rsidRPr="00775776">
        <w:rPr>
          <w:lang w:val="es-ES"/>
        </w:rPr>
        <w:t xml:space="preserve">Organización Meteorológica Mundial </w:t>
      </w:r>
      <w:r w:rsidRPr="00775776">
        <w:rPr>
          <w:lang w:val="es-ES"/>
        </w:rPr>
        <w:t xml:space="preserve">a la Conferencia </w:t>
      </w:r>
      <w:r w:rsidR="00884958" w:rsidRPr="00775776">
        <w:rPr>
          <w:lang w:val="es-ES"/>
        </w:rPr>
        <w:br/>
      </w:r>
      <w:r w:rsidRPr="00775776">
        <w:rPr>
          <w:lang w:val="es-ES"/>
        </w:rPr>
        <w:t>de las Naciones Unidas sobre el Agua de 2023</w:t>
      </w:r>
    </w:p>
    <w:p w14:paraId="5969A676" w14:textId="77777777" w:rsidR="0037222D" w:rsidRPr="00775776" w:rsidRDefault="00307DDD" w:rsidP="0037222D">
      <w:pPr>
        <w:pStyle w:val="WMOBodyText"/>
        <w:rPr>
          <w:shd w:val="clear" w:color="auto" w:fill="D3D3D3"/>
          <w:lang w:val="es-ES"/>
        </w:rPr>
      </w:pPr>
      <w:r w:rsidRPr="00775776">
        <w:rPr>
          <w:b/>
          <w:bCs/>
          <w:lang w:val="es-ES"/>
        </w:rPr>
        <w:t>El Consejo Ejecutivo decide:</w:t>
      </w:r>
    </w:p>
    <w:p w14:paraId="4523F1E8" w14:textId="566B8209" w:rsidR="00262401" w:rsidRPr="00775776" w:rsidRDefault="00262401" w:rsidP="00262401">
      <w:pPr>
        <w:pStyle w:val="WMOBodyText"/>
        <w:ind w:left="567" w:hanging="567"/>
        <w:rPr>
          <w:lang w:val="es-ES"/>
        </w:rPr>
      </w:pPr>
      <w:r w:rsidRPr="00775776">
        <w:rPr>
          <w:lang w:val="es-ES"/>
        </w:rPr>
        <w:t>1)</w:t>
      </w:r>
      <w:r w:rsidRPr="00775776">
        <w:rPr>
          <w:lang w:val="es-ES"/>
        </w:rPr>
        <w:tab/>
        <w:t>nota</w:t>
      </w:r>
      <w:r w:rsidR="00A46DCA" w:rsidRPr="00775776">
        <w:rPr>
          <w:lang w:val="es-ES"/>
        </w:rPr>
        <w:t>r</w:t>
      </w:r>
      <w:r w:rsidRPr="00775776">
        <w:rPr>
          <w:lang w:val="es-ES"/>
        </w:rPr>
        <w:t xml:space="preserve"> la información general sobre la Conferencia de las Naciones Unidas sobre el Agua de 2023 que figura en el </w:t>
      </w:r>
      <w:hyperlink w:anchor="Anexo_Decision" w:history="1">
        <w:r w:rsidRPr="00775776">
          <w:rPr>
            <w:rStyle w:val="Hyperlink"/>
            <w:lang w:val="es-ES"/>
          </w:rPr>
          <w:t>anexo</w:t>
        </w:r>
      </w:hyperlink>
      <w:r w:rsidR="0052671C" w:rsidRPr="00775776">
        <w:rPr>
          <w:lang w:val="es-ES"/>
        </w:rPr>
        <w:t xml:space="preserve"> a la presente decisión</w:t>
      </w:r>
      <w:r w:rsidRPr="00775776">
        <w:rPr>
          <w:lang w:val="es-ES"/>
        </w:rPr>
        <w:t>;</w:t>
      </w:r>
    </w:p>
    <w:p w14:paraId="0F04207C" w14:textId="5AF40C5E" w:rsidR="00262401" w:rsidRPr="00775776" w:rsidRDefault="00262401" w:rsidP="00262401">
      <w:pPr>
        <w:pStyle w:val="WMOBodyText"/>
        <w:ind w:left="567" w:hanging="567"/>
        <w:rPr>
          <w:lang w:val="es-ES"/>
        </w:rPr>
      </w:pPr>
      <w:r w:rsidRPr="00775776">
        <w:rPr>
          <w:lang w:val="es-ES"/>
        </w:rPr>
        <w:t>2)</w:t>
      </w:r>
      <w:r w:rsidRPr="00775776">
        <w:rPr>
          <w:lang w:val="es-ES"/>
        </w:rPr>
        <w:tab/>
      </w:r>
      <w:r w:rsidR="0052671C" w:rsidRPr="00775776">
        <w:rPr>
          <w:lang w:val="es-ES"/>
        </w:rPr>
        <w:t>hacer suya</w:t>
      </w:r>
      <w:r w:rsidR="00FA03FA" w:rsidRPr="00775776">
        <w:rPr>
          <w:lang w:val="es-ES"/>
        </w:rPr>
        <w:t>s</w:t>
      </w:r>
      <w:r w:rsidR="0052671C" w:rsidRPr="00775776">
        <w:rPr>
          <w:lang w:val="es-ES"/>
        </w:rPr>
        <w:t xml:space="preserve"> </w:t>
      </w:r>
      <w:r w:rsidRPr="00775776">
        <w:rPr>
          <w:lang w:val="es-ES"/>
        </w:rPr>
        <w:t>la contribuci</w:t>
      </w:r>
      <w:r w:rsidR="00380124" w:rsidRPr="00775776">
        <w:rPr>
          <w:lang w:val="es-ES"/>
        </w:rPr>
        <w:t xml:space="preserve">ón </w:t>
      </w:r>
      <w:r w:rsidRPr="00775776">
        <w:rPr>
          <w:lang w:val="es-ES"/>
        </w:rPr>
        <w:t xml:space="preserve">y </w:t>
      </w:r>
      <w:r w:rsidR="00C36BA7" w:rsidRPr="00775776">
        <w:rPr>
          <w:lang w:val="es-ES"/>
        </w:rPr>
        <w:t>la</w:t>
      </w:r>
      <w:r w:rsidR="00E22124" w:rsidRPr="00775776">
        <w:rPr>
          <w:lang w:val="es-ES"/>
        </w:rPr>
        <w:t>s</w:t>
      </w:r>
      <w:r w:rsidR="00C36BA7" w:rsidRPr="00775776">
        <w:rPr>
          <w:lang w:val="es-ES"/>
        </w:rPr>
        <w:t xml:space="preserve"> </w:t>
      </w:r>
      <w:r w:rsidR="00E22124" w:rsidRPr="00775776">
        <w:rPr>
          <w:lang w:val="es-ES"/>
        </w:rPr>
        <w:t xml:space="preserve">actividades </w:t>
      </w:r>
      <w:r w:rsidR="00060E7C" w:rsidRPr="00775776">
        <w:rPr>
          <w:lang w:val="es-ES"/>
        </w:rPr>
        <w:t xml:space="preserve">que </w:t>
      </w:r>
      <w:r w:rsidRPr="00775776">
        <w:rPr>
          <w:lang w:val="es-ES"/>
        </w:rPr>
        <w:t xml:space="preserve">la </w:t>
      </w:r>
      <w:r w:rsidR="00C36BA7" w:rsidRPr="00775776">
        <w:rPr>
          <w:lang w:val="es-ES"/>
        </w:rPr>
        <w:t>Organización Meteorológica Mundial (</w:t>
      </w:r>
      <w:r w:rsidRPr="00775776">
        <w:rPr>
          <w:lang w:val="es-ES"/>
        </w:rPr>
        <w:t>OMM</w:t>
      </w:r>
      <w:r w:rsidR="00C36BA7" w:rsidRPr="00775776">
        <w:rPr>
          <w:lang w:val="es-ES"/>
        </w:rPr>
        <w:t>)</w:t>
      </w:r>
      <w:r w:rsidRPr="00775776">
        <w:rPr>
          <w:lang w:val="es-ES"/>
        </w:rPr>
        <w:t xml:space="preserve"> </w:t>
      </w:r>
      <w:r w:rsidR="00060E7C" w:rsidRPr="00775776">
        <w:rPr>
          <w:lang w:val="es-ES"/>
        </w:rPr>
        <w:t xml:space="preserve">tiene previsto realizar </w:t>
      </w:r>
      <w:r w:rsidRPr="00775776">
        <w:rPr>
          <w:lang w:val="es-ES"/>
        </w:rPr>
        <w:t xml:space="preserve">en </w:t>
      </w:r>
      <w:r w:rsidR="00060E7C" w:rsidRPr="00775776">
        <w:rPr>
          <w:lang w:val="es-ES"/>
        </w:rPr>
        <w:t xml:space="preserve">relación con </w:t>
      </w:r>
      <w:r w:rsidRPr="00775776">
        <w:rPr>
          <w:lang w:val="es-ES"/>
        </w:rPr>
        <w:t xml:space="preserve">la </w:t>
      </w:r>
      <w:r w:rsidR="00C36BA7" w:rsidRPr="00775776">
        <w:rPr>
          <w:lang w:val="es-ES"/>
        </w:rPr>
        <w:t>c</w:t>
      </w:r>
      <w:r w:rsidRPr="00775776">
        <w:rPr>
          <w:lang w:val="es-ES"/>
        </w:rPr>
        <w:t xml:space="preserve">onferencia, </w:t>
      </w:r>
      <w:r w:rsidR="000B31AA" w:rsidRPr="00775776">
        <w:rPr>
          <w:lang w:val="es-ES"/>
        </w:rPr>
        <w:t xml:space="preserve">que </w:t>
      </w:r>
      <w:r w:rsidRPr="00775776">
        <w:rPr>
          <w:lang w:val="es-ES"/>
        </w:rPr>
        <w:t>figura</w:t>
      </w:r>
      <w:r w:rsidR="000B31AA" w:rsidRPr="00775776">
        <w:rPr>
          <w:lang w:val="es-ES"/>
        </w:rPr>
        <w:t>n</w:t>
      </w:r>
      <w:r w:rsidRPr="00775776">
        <w:rPr>
          <w:lang w:val="es-ES"/>
        </w:rPr>
        <w:t xml:space="preserve"> en el </w:t>
      </w:r>
      <w:hyperlink w:anchor="Anexo_Decision" w:history="1">
        <w:r w:rsidR="000B31AA" w:rsidRPr="00775776">
          <w:rPr>
            <w:rStyle w:val="Hyperlink"/>
            <w:lang w:val="es-ES"/>
          </w:rPr>
          <w:t>anexo</w:t>
        </w:r>
      </w:hyperlink>
      <w:r w:rsidR="000B31AA" w:rsidRPr="00775776">
        <w:rPr>
          <w:lang w:val="es-ES"/>
        </w:rPr>
        <w:t xml:space="preserve"> a la presente decisión</w:t>
      </w:r>
      <w:r w:rsidRPr="00775776">
        <w:rPr>
          <w:lang w:val="es-ES"/>
        </w:rPr>
        <w:t>.</w:t>
      </w:r>
    </w:p>
    <w:p w14:paraId="2C5EE84D" w14:textId="32531E92" w:rsidR="0037222D" w:rsidRPr="00775776" w:rsidRDefault="0037222D" w:rsidP="0037222D">
      <w:pPr>
        <w:pStyle w:val="WMOBodyText"/>
        <w:rPr>
          <w:lang w:val="es-ES"/>
        </w:rPr>
      </w:pPr>
      <w:r w:rsidRPr="00775776">
        <w:rPr>
          <w:lang w:val="es-ES"/>
        </w:rPr>
        <w:t xml:space="preserve">Véase el </w:t>
      </w:r>
      <w:hyperlink w:anchor="_Annex_to_draft_1" w:history="1">
        <w:r w:rsidRPr="00775776">
          <w:rPr>
            <w:rStyle w:val="Hyperlink"/>
            <w:lang w:val="es-ES"/>
          </w:rPr>
          <w:t>anexo</w:t>
        </w:r>
      </w:hyperlink>
      <w:r w:rsidRPr="00775776">
        <w:rPr>
          <w:lang w:val="es-ES"/>
        </w:rPr>
        <w:t xml:space="preserve"> a la presente decisión.</w:t>
      </w:r>
    </w:p>
    <w:p w14:paraId="50028EBD" w14:textId="77777777" w:rsidR="0037222D" w:rsidRPr="00775776" w:rsidRDefault="0037222D" w:rsidP="0037222D">
      <w:pPr>
        <w:pStyle w:val="WMOBodyText"/>
        <w:rPr>
          <w:lang w:val="es-ES"/>
        </w:rPr>
      </w:pPr>
      <w:r w:rsidRPr="00775776">
        <w:rPr>
          <w:lang w:val="es-ES"/>
        </w:rPr>
        <w:t>_______</w:t>
      </w:r>
    </w:p>
    <w:p w14:paraId="55E6976E" w14:textId="77777777" w:rsidR="000B31AA" w:rsidRPr="00775776" w:rsidRDefault="0037222D" w:rsidP="000B31AA">
      <w:pPr>
        <w:pStyle w:val="WMOBodyText"/>
        <w:spacing w:before="120"/>
        <w:rPr>
          <w:lang w:val="es-ES"/>
        </w:rPr>
      </w:pPr>
      <w:r w:rsidRPr="00775776">
        <w:rPr>
          <w:lang w:val="es-ES"/>
        </w:rPr>
        <w:t>Justificación de la decisión:</w:t>
      </w:r>
    </w:p>
    <w:p w14:paraId="0D2ACE6B" w14:textId="70095C3D" w:rsidR="00900298" w:rsidRPr="00775776" w:rsidRDefault="009A2865" w:rsidP="0037222D">
      <w:pPr>
        <w:pStyle w:val="WMOBodyText"/>
        <w:rPr>
          <w:lang w:val="es-ES"/>
        </w:rPr>
      </w:pPr>
      <w:r w:rsidRPr="00775776">
        <w:rPr>
          <w:lang w:val="es-ES"/>
        </w:rPr>
        <w:t>R</w:t>
      </w:r>
      <w:r w:rsidR="0037222D" w:rsidRPr="00775776">
        <w:rPr>
          <w:lang w:val="es-ES"/>
        </w:rPr>
        <w:t xml:space="preserve">espuesta a las peticiones del Secretario General de la Conferencia de las Naciones Unidas sobre el Agua de 2023 y del Grupo de Planificación Central de la </w:t>
      </w:r>
      <w:r w:rsidR="00A9263F" w:rsidRPr="00775776">
        <w:rPr>
          <w:lang w:val="es-ES"/>
        </w:rPr>
        <w:t>c</w:t>
      </w:r>
      <w:r w:rsidR="0037222D" w:rsidRPr="00775776">
        <w:rPr>
          <w:lang w:val="es-ES"/>
        </w:rPr>
        <w:t xml:space="preserve">onferencia, </w:t>
      </w:r>
      <w:r w:rsidRPr="00775776">
        <w:rPr>
          <w:lang w:val="es-ES"/>
        </w:rPr>
        <w:t>a</w:t>
      </w:r>
      <w:r w:rsidR="00DA59E1" w:rsidRPr="00775776">
        <w:rPr>
          <w:lang w:val="es-ES"/>
        </w:rPr>
        <w:t xml:space="preserve">l objeto </w:t>
      </w:r>
      <w:r w:rsidRPr="00775776">
        <w:rPr>
          <w:lang w:val="es-ES"/>
        </w:rPr>
        <w:t xml:space="preserve">de </w:t>
      </w:r>
      <w:r w:rsidR="0037222D" w:rsidRPr="00775776">
        <w:rPr>
          <w:lang w:val="es-ES"/>
        </w:rPr>
        <w:t>confirma</w:t>
      </w:r>
      <w:r w:rsidR="002C133A" w:rsidRPr="00775776">
        <w:rPr>
          <w:lang w:val="es-ES"/>
        </w:rPr>
        <w:t>r</w:t>
      </w:r>
      <w:r w:rsidR="0037222D" w:rsidRPr="00775776">
        <w:rPr>
          <w:lang w:val="es-ES"/>
        </w:rPr>
        <w:t xml:space="preserve"> el papel destacado de la OMM en la Agenda de Acción </w:t>
      </w:r>
      <w:r w:rsidR="00F91E54" w:rsidRPr="00775776">
        <w:rPr>
          <w:lang w:val="es-ES"/>
        </w:rPr>
        <w:t xml:space="preserve">sobre el </w:t>
      </w:r>
      <w:r w:rsidR="0037222D" w:rsidRPr="00775776">
        <w:rPr>
          <w:lang w:val="es-ES"/>
        </w:rPr>
        <w:t>Agua</w:t>
      </w:r>
      <w:r w:rsidR="00F91E54" w:rsidRPr="00775776">
        <w:rPr>
          <w:lang w:val="es-ES"/>
        </w:rPr>
        <w:t xml:space="preserve"> de l</w:t>
      </w:r>
      <w:r w:rsidR="008019A6" w:rsidRPr="00775776">
        <w:rPr>
          <w:lang w:val="es-ES"/>
        </w:rPr>
        <w:t>a</w:t>
      </w:r>
      <w:r w:rsidR="00CD6594" w:rsidRPr="00775776">
        <w:rPr>
          <w:lang w:val="es-ES"/>
        </w:rPr>
        <w:t>s</w:t>
      </w:r>
      <w:r w:rsidR="008019A6" w:rsidRPr="00775776">
        <w:rPr>
          <w:lang w:val="es-ES"/>
        </w:rPr>
        <w:t xml:space="preserve"> Naciones Unidas</w:t>
      </w:r>
      <w:r w:rsidR="0037222D" w:rsidRPr="00775776">
        <w:rPr>
          <w:lang w:val="es-ES"/>
        </w:rPr>
        <w:t>.</w:t>
      </w:r>
    </w:p>
    <w:p w14:paraId="3E3D859C" w14:textId="77777777" w:rsidR="0037222D" w:rsidRPr="00775776" w:rsidRDefault="0037222D" w:rsidP="0037222D">
      <w:pPr>
        <w:pStyle w:val="Heading2"/>
        <w:pageBreakBefore/>
        <w:rPr>
          <w:lang w:val="es-ES"/>
        </w:rPr>
      </w:pPr>
      <w:bookmarkStart w:id="1" w:name="_Annex_to_draft_1"/>
      <w:bookmarkStart w:id="2" w:name="Anexo_Decision"/>
      <w:bookmarkEnd w:id="1"/>
      <w:r w:rsidRPr="00775776">
        <w:rPr>
          <w:lang w:val="es-ES"/>
        </w:rPr>
        <w:lastRenderedPageBreak/>
        <w:t>Anexo al proyecto de Decisión 4(4)/1 (EC-76)</w:t>
      </w:r>
      <w:bookmarkEnd w:id="2"/>
    </w:p>
    <w:p w14:paraId="593B87FD" w14:textId="3375D2F5" w:rsidR="0037222D" w:rsidRPr="00775776" w:rsidRDefault="00CD24BF" w:rsidP="0037222D">
      <w:pPr>
        <w:pStyle w:val="Heading2"/>
        <w:rPr>
          <w:lang w:val="es-ES"/>
        </w:rPr>
      </w:pPr>
      <w:r w:rsidRPr="00775776">
        <w:rPr>
          <w:lang w:val="es-ES"/>
        </w:rPr>
        <w:t>Contribución de la O</w:t>
      </w:r>
      <w:r w:rsidR="00674641" w:rsidRPr="00775776">
        <w:rPr>
          <w:lang w:val="es-ES"/>
        </w:rPr>
        <w:t xml:space="preserve">rganización </w:t>
      </w:r>
      <w:r w:rsidRPr="00775776">
        <w:rPr>
          <w:lang w:val="es-ES"/>
        </w:rPr>
        <w:t>M</w:t>
      </w:r>
      <w:r w:rsidR="00674641" w:rsidRPr="00775776">
        <w:rPr>
          <w:lang w:val="es-ES"/>
        </w:rPr>
        <w:t xml:space="preserve">eteorológica </w:t>
      </w:r>
      <w:r w:rsidRPr="00775776">
        <w:rPr>
          <w:lang w:val="es-ES"/>
        </w:rPr>
        <w:t>M</w:t>
      </w:r>
      <w:r w:rsidR="00674641" w:rsidRPr="00775776">
        <w:rPr>
          <w:lang w:val="es-ES"/>
        </w:rPr>
        <w:t>undial</w:t>
      </w:r>
      <w:r w:rsidRPr="00775776">
        <w:rPr>
          <w:lang w:val="es-ES"/>
        </w:rPr>
        <w:t xml:space="preserve"> </w:t>
      </w:r>
      <w:r w:rsidR="00674641" w:rsidRPr="00775776">
        <w:rPr>
          <w:lang w:val="es-ES"/>
        </w:rPr>
        <w:br/>
      </w:r>
      <w:r w:rsidRPr="00775776">
        <w:rPr>
          <w:lang w:val="es-ES"/>
        </w:rPr>
        <w:t>a la Conferencia de las Naciones Unidas sobre el Agua de 2023</w:t>
      </w:r>
    </w:p>
    <w:p w14:paraId="5BDCD857" w14:textId="51ABF303" w:rsidR="0037222D" w:rsidRPr="00775776" w:rsidRDefault="00674641" w:rsidP="00635F58">
      <w:pPr>
        <w:spacing w:before="240"/>
        <w:ind w:left="567" w:hanging="578"/>
        <w:rPr>
          <w:b/>
          <w:szCs w:val="18"/>
          <w:lang w:val="es-ES"/>
        </w:rPr>
      </w:pPr>
      <w:r w:rsidRPr="00775776">
        <w:rPr>
          <w:rFonts w:eastAsia="Times New Roman"/>
          <w:b/>
          <w:szCs w:val="18"/>
          <w:lang w:val="es-ES"/>
        </w:rPr>
        <w:t>1.</w:t>
      </w:r>
      <w:r w:rsidRPr="00775776">
        <w:rPr>
          <w:rFonts w:eastAsia="Times New Roman"/>
          <w:b/>
          <w:szCs w:val="18"/>
          <w:lang w:val="es-ES"/>
        </w:rPr>
        <w:tab/>
      </w:r>
      <w:r w:rsidR="00DD485C" w:rsidRPr="00775776">
        <w:rPr>
          <w:b/>
          <w:bCs/>
          <w:lang w:val="es-ES"/>
        </w:rPr>
        <w:t xml:space="preserve">Información general </w:t>
      </w:r>
      <w:r w:rsidR="00B85742" w:rsidRPr="00775776">
        <w:rPr>
          <w:b/>
          <w:bCs/>
          <w:lang w:val="es-ES"/>
        </w:rPr>
        <w:t>sobre</w:t>
      </w:r>
      <w:r w:rsidR="0022601A" w:rsidRPr="00775776">
        <w:rPr>
          <w:b/>
          <w:bCs/>
          <w:lang w:val="es-ES"/>
        </w:rPr>
        <w:t xml:space="preserve"> </w:t>
      </w:r>
      <w:r w:rsidR="00DD485C" w:rsidRPr="00775776">
        <w:rPr>
          <w:b/>
          <w:bCs/>
          <w:lang w:val="es-ES"/>
        </w:rPr>
        <w:t>la Conferencia de las Naciones Unidas sobre el Agua de 2023</w:t>
      </w:r>
    </w:p>
    <w:p w14:paraId="42645CDE" w14:textId="64CFC884" w:rsidR="0037222D" w:rsidRPr="00775776" w:rsidRDefault="00674641" w:rsidP="00635F58">
      <w:pPr>
        <w:pStyle w:val="WMOBodyText"/>
        <w:tabs>
          <w:tab w:val="left" w:pos="567"/>
          <w:tab w:val="left" w:pos="1134"/>
        </w:tabs>
        <w:ind w:hanging="11"/>
        <w:rPr>
          <w:rFonts w:eastAsia="Times New Roman"/>
          <w:color w:val="000000"/>
          <w:lang w:val="es-ES"/>
        </w:rPr>
      </w:pPr>
      <w:r w:rsidRPr="00775776">
        <w:rPr>
          <w:lang w:val="es-ES"/>
        </w:rPr>
        <w:t>1.1</w:t>
      </w:r>
      <w:r w:rsidRPr="00775776">
        <w:rPr>
          <w:lang w:val="es-ES"/>
        </w:rPr>
        <w:tab/>
      </w:r>
      <w:r w:rsidR="005216B9" w:rsidRPr="00775776">
        <w:rPr>
          <w:lang w:val="es-ES"/>
        </w:rPr>
        <w:t xml:space="preserve">La </w:t>
      </w:r>
      <w:hyperlink r:id="rId12" w:history="1">
        <w:r w:rsidR="005216B9" w:rsidRPr="00775776">
          <w:rPr>
            <w:rStyle w:val="Hyperlink"/>
            <w:lang w:val="es-ES"/>
          </w:rPr>
          <w:t>Conferencia de las Naciones Unidas sobre el Agua de 2023</w:t>
        </w:r>
      </w:hyperlink>
      <w:r w:rsidR="005216B9" w:rsidRPr="00775776">
        <w:rPr>
          <w:lang w:val="es-ES"/>
        </w:rPr>
        <w:t xml:space="preserve">, la primera de este tipo desde 1977, se celebrará en un momento crucial. </w:t>
      </w:r>
      <w:r w:rsidR="00D53D63" w:rsidRPr="00775776">
        <w:rPr>
          <w:lang w:val="es-ES"/>
        </w:rPr>
        <w:t>El agua es un componente fundamental de la mayoría de los retos más importantes, d</w:t>
      </w:r>
      <w:r w:rsidR="005216B9" w:rsidRPr="00775776">
        <w:rPr>
          <w:lang w:val="es-ES"/>
        </w:rPr>
        <w:t xml:space="preserve">esde las crisis alimentarias y las sequías devastadoras hasta la pérdida de vidas a causa de </w:t>
      </w:r>
      <w:r w:rsidR="00E74787" w:rsidRPr="00775776">
        <w:rPr>
          <w:lang w:val="es-ES"/>
        </w:rPr>
        <w:t xml:space="preserve">crecidas </w:t>
      </w:r>
      <w:r w:rsidR="005216B9" w:rsidRPr="00775776">
        <w:rPr>
          <w:lang w:val="es-ES"/>
        </w:rPr>
        <w:t>y fuertes tormentas, pasando por la inseguridad energética, la crisis climática, la migración y los conflictos.</w:t>
      </w:r>
    </w:p>
    <w:p w14:paraId="1F4B93A2" w14:textId="4A101FA1" w:rsidR="005216B9" w:rsidRPr="00775776" w:rsidRDefault="00674641" w:rsidP="00635F58">
      <w:pPr>
        <w:pStyle w:val="WMOBodyText"/>
        <w:tabs>
          <w:tab w:val="left" w:pos="567"/>
          <w:tab w:val="left" w:pos="1134"/>
        </w:tabs>
        <w:ind w:hanging="11"/>
        <w:rPr>
          <w:rFonts w:eastAsia="Times New Roman"/>
          <w:color w:val="000000"/>
          <w:lang w:val="es-ES"/>
        </w:rPr>
      </w:pPr>
      <w:r w:rsidRPr="00775776">
        <w:rPr>
          <w:lang w:val="es-ES"/>
        </w:rPr>
        <w:t>1.2</w:t>
      </w:r>
      <w:r w:rsidRPr="00775776">
        <w:rPr>
          <w:lang w:val="es-ES"/>
        </w:rPr>
        <w:tab/>
      </w:r>
      <w:r w:rsidR="005216B9" w:rsidRPr="00775776">
        <w:rPr>
          <w:lang w:val="es-ES"/>
        </w:rPr>
        <w:t xml:space="preserve">La Asamblea General de las Naciones Unidas, en su </w:t>
      </w:r>
      <w:hyperlink r:id="rId13" w:history="1">
        <w:r w:rsidR="00691710" w:rsidRPr="00775776">
          <w:rPr>
            <w:rStyle w:val="Hyperlink"/>
            <w:lang w:val="es-ES"/>
          </w:rPr>
          <w:t>r</w:t>
        </w:r>
        <w:r w:rsidR="005216B9" w:rsidRPr="00775776">
          <w:rPr>
            <w:rStyle w:val="Hyperlink"/>
            <w:lang w:val="es-ES"/>
          </w:rPr>
          <w:t xml:space="preserve">esolución </w:t>
        </w:r>
        <w:r w:rsidR="00D83050" w:rsidRPr="00775776">
          <w:rPr>
            <w:rStyle w:val="Hyperlink"/>
            <w:lang w:val="es-ES"/>
          </w:rPr>
          <w:t>A/RES/</w:t>
        </w:r>
        <w:r w:rsidR="005216B9" w:rsidRPr="00775776">
          <w:rPr>
            <w:rStyle w:val="Hyperlink"/>
            <w:lang w:val="es-ES"/>
          </w:rPr>
          <w:t>73/226</w:t>
        </w:r>
      </w:hyperlink>
      <w:r w:rsidR="005216B9" w:rsidRPr="00775776">
        <w:rPr>
          <w:lang w:val="es-ES"/>
        </w:rPr>
        <w:t>, decidió convocar en Nueva York</w:t>
      </w:r>
      <w:r w:rsidR="00030918" w:rsidRPr="00775776">
        <w:rPr>
          <w:lang w:val="es-ES"/>
        </w:rPr>
        <w:t>,</w:t>
      </w:r>
      <w:r w:rsidR="005216B9" w:rsidRPr="00775776">
        <w:rPr>
          <w:lang w:val="es-ES"/>
        </w:rPr>
        <w:t xml:space="preserve"> del 22 al 24 de marzo de 2023, la Conferencia de las Naciones Unidas sobre el Examen Amplio de Mitad de Período del Logro de los Objetivos del Decenio Internacional para la Acción “Agua para el Desarrollo Sostenible” (2018-2028), comúnmente denominada </w:t>
      </w:r>
      <w:r w:rsidR="003657A9" w:rsidRPr="00775776">
        <w:rPr>
          <w:lang w:val="es-ES"/>
        </w:rPr>
        <w:t>“</w:t>
      </w:r>
      <w:r w:rsidR="005216B9" w:rsidRPr="00775776">
        <w:rPr>
          <w:lang w:val="es-ES"/>
        </w:rPr>
        <w:t>Conferencia de las Naciones Unidas sobre el Agua de 2023</w:t>
      </w:r>
      <w:r w:rsidR="003657A9" w:rsidRPr="00775776">
        <w:rPr>
          <w:lang w:val="es-ES"/>
        </w:rPr>
        <w:t>”</w:t>
      </w:r>
      <w:r w:rsidR="005216B9" w:rsidRPr="00775776">
        <w:rPr>
          <w:lang w:val="es-ES"/>
        </w:rPr>
        <w:t>.</w:t>
      </w:r>
    </w:p>
    <w:p w14:paraId="316B5F4E" w14:textId="719A8515" w:rsidR="005216B9" w:rsidRPr="00775776" w:rsidRDefault="00674641" w:rsidP="00635F58">
      <w:pPr>
        <w:pStyle w:val="WMOBodyText"/>
        <w:tabs>
          <w:tab w:val="left" w:pos="567"/>
          <w:tab w:val="left" w:pos="1134"/>
        </w:tabs>
        <w:ind w:hanging="11"/>
        <w:rPr>
          <w:lang w:val="es-ES"/>
        </w:rPr>
      </w:pPr>
      <w:r w:rsidRPr="00775776">
        <w:rPr>
          <w:lang w:val="es-ES"/>
        </w:rPr>
        <w:t>1.3</w:t>
      </w:r>
      <w:r w:rsidRPr="00775776">
        <w:rPr>
          <w:lang w:val="es-ES"/>
        </w:rPr>
        <w:tab/>
      </w:r>
      <w:r w:rsidR="005216B9" w:rsidRPr="00775776">
        <w:rPr>
          <w:lang w:val="es-ES"/>
        </w:rPr>
        <w:t xml:space="preserve">La </w:t>
      </w:r>
      <w:r w:rsidR="004673CD" w:rsidRPr="00775776">
        <w:rPr>
          <w:lang w:val="es-ES"/>
        </w:rPr>
        <w:t>c</w:t>
      </w:r>
      <w:r w:rsidR="005216B9" w:rsidRPr="00775776">
        <w:rPr>
          <w:lang w:val="es-ES"/>
        </w:rPr>
        <w:t xml:space="preserve">onferencia </w:t>
      </w:r>
      <w:r w:rsidR="00ED2B93" w:rsidRPr="00775776">
        <w:rPr>
          <w:lang w:val="es-ES"/>
        </w:rPr>
        <w:t>constará de</w:t>
      </w:r>
      <w:r w:rsidR="005216B9" w:rsidRPr="00775776">
        <w:rPr>
          <w:lang w:val="es-ES"/>
        </w:rPr>
        <w:t xml:space="preserve"> una ceremonia de apertura y otra de clausura, seis sesiones plenarias y cinco diálogos interactivos; </w:t>
      </w:r>
      <w:r w:rsidR="00D50666" w:rsidRPr="00775776">
        <w:rPr>
          <w:lang w:val="es-ES"/>
        </w:rPr>
        <w:t xml:space="preserve">los participantes </w:t>
      </w:r>
      <w:r w:rsidR="00897C50" w:rsidRPr="00775776">
        <w:rPr>
          <w:lang w:val="es-ES"/>
        </w:rPr>
        <w:t xml:space="preserve">deberán presentar un </w:t>
      </w:r>
      <w:r w:rsidR="005216B9" w:rsidRPr="00775776">
        <w:rPr>
          <w:lang w:val="es-ES"/>
        </w:rPr>
        <w:t>documento final</w:t>
      </w:r>
      <w:r w:rsidR="00897C50" w:rsidRPr="00775776">
        <w:rPr>
          <w:lang w:val="es-ES"/>
        </w:rPr>
        <w:t xml:space="preserve"> en el que se resumirán </w:t>
      </w:r>
      <w:r w:rsidR="00F96068" w:rsidRPr="00775776">
        <w:rPr>
          <w:lang w:val="es-ES"/>
        </w:rPr>
        <w:t>la</w:t>
      </w:r>
      <w:r w:rsidR="005216B9" w:rsidRPr="00775776">
        <w:rPr>
          <w:lang w:val="es-ES"/>
        </w:rPr>
        <w:t xml:space="preserve">s </w:t>
      </w:r>
      <w:r w:rsidR="00F21FB2" w:rsidRPr="00775776">
        <w:rPr>
          <w:lang w:val="es-ES"/>
        </w:rPr>
        <w:t>deliberaciones</w:t>
      </w:r>
      <w:r w:rsidR="005216B9" w:rsidRPr="00775776">
        <w:rPr>
          <w:lang w:val="es-ES"/>
        </w:rPr>
        <w:t xml:space="preserve"> </w:t>
      </w:r>
      <w:r w:rsidR="00F96068" w:rsidRPr="00775776">
        <w:rPr>
          <w:lang w:val="es-ES"/>
        </w:rPr>
        <w:t xml:space="preserve">de la conferencia </w:t>
      </w:r>
      <w:r w:rsidR="005216B9" w:rsidRPr="00775776">
        <w:rPr>
          <w:lang w:val="es-ES"/>
        </w:rPr>
        <w:t>(</w:t>
      </w:r>
      <w:r w:rsidR="00E40DEE" w:rsidRPr="00775776">
        <w:rPr>
          <w:lang w:val="es-ES"/>
        </w:rPr>
        <w:t xml:space="preserve">en </w:t>
      </w:r>
      <w:r w:rsidR="005216B9" w:rsidRPr="00775776">
        <w:rPr>
          <w:lang w:val="es-ES"/>
        </w:rPr>
        <w:t xml:space="preserve">la </w:t>
      </w:r>
      <w:hyperlink r:id="rId14" w:history="1">
        <w:r w:rsidR="008069BF" w:rsidRPr="00775776">
          <w:rPr>
            <w:rStyle w:val="Hyperlink"/>
            <w:lang w:val="es-ES"/>
          </w:rPr>
          <w:t>r</w:t>
        </w:r>
        <w:r w:rsidR="005216B9" w:rsidRPr="00775776">
          <w:rPr>
            <w:rStyle w:val="Hyperlink"/>
            <w:lang w:val="es-ES"/>
          </w:rPr>
          <w:t>esolución A/RES/75/212</w:t>
        </w:r>
      </w:hyperlink>
      <w:r w:rsidR="005216B9" w:rsidRPr="00775776">
        <w:rPr>
          <w:lang w:val="es-ES"/>
        </w:rPr>
        <w:t xml:space="preserve"> </w:t>
      </w:r>
      <w:r w:rsidR="00E40DEE" w:rsidRPr="00775776">
        <w:rPr>
          <w:lang w:val="es-ES"/>
        </w:rPr>
        <w:t xml:space="preserve">se </w:t>
      </w:r>
      <w:r w:rsidR="005216B9" w:rsidRPr="00775776">
        <w:rPr>
          <w:lang w:val="es-ES"/>
        </w:rPr>
        <w:t>detalla</w:t>
      </w:r>
      <w:r w:rsidR="003D579C" w:rsidRPr="00775776">
        <w:rPr>
          <w:lang w:val="es-ES"/>
        </w:rPr>
        <w:t>n</w:t>
      </w:r>
      <w:r w:rsidR="005216B9" w:rsidRPr="00775776">
        <w:rPr>
          <w:lang w:val="es-ES"/>
        </w:rPr>
        <w:t xml:space="preserve"> sus modalidades). Los coanfitriones de</w:t>
      </w:r>
      <w:r w:rsidR="005E4CD9" w:rsidRPr="00775776">
        <w:rPr>
          <w:lang w:val="es-ES"/>
        </w:rPr>
        <w:t>l evento</w:t>
      </w:r>
      <w:r w:rsidR="005216B9" w:rsidRPr="00775776">
        <w:rPr>
          <w:lang w:val="es-ES"/>
        </w:rPr>
        <w:t xml:space="preserve"> son la República de Tayikistán y el Reino de los Países Bajos. El Departamento de Asuntos Económicos y Sociales de la</w:t>
      </w:r>
      <w:r w:rsidR="00D74997" w:rsidRPr="00775776">
        <w:rPr>
          <w:lang w:val="es-ES"/>
        </w:rPr>
        <w:t>s</w:t>
      </w:r>
      <w:r w:rsidR="005216B9" w:rsidRPr="00775776">
        <w:rPr>
          <w:lang w:val="es-ES"/>
        </w:rPr>
        <w:t xml:space="preserve"> N</w:t>
      </w:r>
      <w:r w:rsidR="00D74997" w:rsidRPr="00775776">
        <w:rPr>
          <w:lang w:val="es-ES"/>
        </w:rPr>
        <w:t xml:space="preserve">aciones </w:t>
      </w:r>
      <w:r w:rsidR="005216B9" w:rsidRPr="00775776">
        <w:rPr>
          <w:lang w:val="es-ES"/>
        </w:rPr>
        <w:t>U</w:t>
      </w:r>
      <w:r w:rsidR="00D74997" w:rsidRPr="00775776">
        <w:rPr>
          <w:lang w:val="es-ES"/>
        </w:rPr>
        <w:t>nidas</w:t>
      </w:r>
      <w:r w:rsidR="005216B9" w:rsidRPr="00775776">
        <w:rPr>
          <w:lang w:val="es-ES"/>
        </w:rPr>
        <w:t xml:space="preserve">, con el apoyo de ONU-Agua, </w:t>
      </w:r>
      <w:r w:rsidR="00A000E3" w:rsidRPr="00775776">
        <w:rPr>
          <w:lang w:val="es-ES"/>
        </w:rPr>
        <w:t xml:space="preserve">ejercerá </w:t>
      </w:r>
      <w:r w:rsidR="005216B9" w:rsidRPr="00775776">
        <w:rPr>
          <w:lang w:val="es-ES"/>
        </w:rPr>
        <w:t xml:space="preserve">de secretaría de la </w:t>
      </w:r>
      <w:r w:rsidR="004673CD" w:rsidRPr="00775776">
        <w:rPr>
          <w:lang w:val="es-ES"/>
        </w:rPr>
        <w:t>c</w:t>
      </w:r>
      <w:r w:rsidR="005216B9" w:rsidRPr="00775776">
        <w:rPr>
          <w:lang w:val="es-ES"/>
        </w:rPr>
        <w:t>onferencia.</w:t>
      </w:r>
    </w:p>
    <w:p w14:paraId="7F3408AD" w14:textId="04300D25" w:rsidR="005216B9" w:rsidRPr="00775776" w:rsidRDefault="00674641" w:rsidP="00635F58">
      <w:pPr>
        <w:pStyle w:val="WMOBodyText"/>
        <w:tabs>
          <w:tab w:val="left" w:pos="567"/>
          <w:tab w:val="left" w:pos="1134"/>
        </w:tabs>
        <w:ind w:hanging="11"/>
        <w:rPr>
          <w:rFonts w:eastAsia="Times New Roman"/>
          <w:color w:val="000000"/>
          <w:lang w:val="es-ES"/>
        </w:rPr>
      </w:pPr>
      <w:r w:rsidRPr="00775776">
        <w:rPr>
          <w:lang w:val="es-ES"/>
        </w:rPr>
        <w:t>1.4</w:t>
      </w:r>
      <w:r w:rsidRPr="00775776">
        <w:rPr>
          <w:lang w:val="es-ES"/>
        </w:rPr>
        <w:tab/>
      </w:r>
      <w:r w:rsidR="005216B9" w:rsidRPr="00775776">
        <w:rPr>
          <w:lang w:val="es-ES"/>
        </w:rPr>
        <w:t xml:space="preserve">Tras un proceso de consulta con los Estados </w:t>
      </w:r>
      <w:r w:rsidR="00122A77" w:rsidRPr="00775776">
        <w:rPr>
          <w:lang w:val="es-ES"/>
        </w:rPr>
        <w:t>M</w:t>
      </w:r>
      <w:r w:rsidR="005216B9" w:rsidRPr="00775776">
        <w:rPr>
          <w:lang w:val="es-ES"/>
        </w:rPr>
        <w:t>iembros, las entidades de la</w:t>
      </w:r>
      <w:r w:rsidR="00E05D07" w:rsidRPr="00775776">
        <w:rPr>
          <w:lang w:val="es-ES"/>
        </w:rPr>
        <w:t>s</w:t>
      </w:r>
      <w:r w:rsidR="005216B9" w:rsidRPr="00775776">
        <w:rPr>
          <w:lang w:val="es-ES"/>
        </w:rPr>
        <w:t xml:space="preserve"> N</w:t>
      </w:r>
      <w:r w:rsidR="00E05D07" w:rsidRPr="00775776">
        <w:rPr>
          <w:lang w:val="es-ES"/>
        </w:rPr>
        <w:t xml:space="preserve">aciones </w:t>
      </w:r>
      <w:r w:rsidR="005216B9" w:rsidRPr="00775776">
        <w:rPr>
          <w:lang w:val="es-ES"/>
        </w:rPr>
        <w:t>U</w:t>
      </w:r>
      <w:r w:rsidR="00E05D07" w:rsidRPr="00775776">
        <w:rPr>
          <w:lang w:val="es-ES"/>
        </w:rPr>
        <w:t>nidas</w:t>
      </w:r>
      <w:r w:rsidR="005216B9" w:rsidRPr="00775776">
        <w:rPr>
          <w:lang w:val="es-ES"/>
        </w:rPr>
        <w:t xml:space="preserve"> y las partes interesadas pertinentes</w:t>
      </w:r>
      <w:r w:rsidR="00980F2D" w:rsidRPr="00775776">
        <w:rPr>
          <w:lang w:val="es-ES"/>
        </w:rPr>
        <w:t>,</w:t>
      </w:r>
      <w:r w:rsidR="005216B9" w:rsidRPr="00775776">
        <w:rPr>
          <w:lang w:val="es-ES"/>
        </w:rPr>
        <w:t xml:space="preserve"> los coanfitriones de la </w:t>
      </w:r>
      <w:r w:rsidR="004673CD" w:rsidRPr="00775776">
        <w:rPr>
          <w:lang w:val="es-ES"/>
        </w:rPr>
        <w:t>c</w:t>
      </w:r>
      <w:r w:rsidR="005216B9" w:rsidRPr="00775776">
        <w:rPr>
          <w:lang w:val="es-ES"/>
        </w:rPr>
        <w:t>onferencia</w:t>
      </w:r>
      <w:r w:rsidR="00330C45" w:rsidRPr="00775776">
        <w:rPr>
          <w:lang w:val="es-ES"/>
        </w:rPr>
        <w:t xml:space="preserve"> —</w:t>
      </w:r>
      <w:r w:rsidR="005216B9" w:rsidRPr="00775776">
        <w:rPr>
          <w:lang w:val="es-ES"/>
        </w:rPr>
        <w:t>la República de Tayikistán y el Reino de los Países Bajos</w:t>
      </w:r>
      <w:r w:rsidR="00330C45" w:rsidRPr="00775776">
        <w:rPr>
          <w:lang w:val="es-ES"/>
        </w:rPr>
        <w:t>—</w:t>
      </w:r>
      <w:r w:rsidR="005216B9" w:rsidRPr="00775776">
        <w:rPr>
          <w:lang w:val="es-ES"/>
        </w:rPr>
        <w:t xml:space="preserve"> han propuesto los siguientes temas para los cinco diálogos interactivos que se celebrarán durante la </w:t>
      </w:r>
      <w:r w:rsidR="004673CD" w:rsidRPr="00775776">
        <w:rPr>
          <w:lang w:val="es-ES"/>
        </w:rPr>
        <w:t>c</w:t>
      </w:r>
      <w:r w:rsidR="005216B9" w:rsidRPr="00775776">
        <w:rPr>
          <w:lang w:val="es-ES"/>
        </w:rPr>
        <w:t>onferencia:</w:t>
      </w:r>
    </w:p>
    <w:p w14:paraId="0A3DD0C8" w14:textId="414D333A" w:rsidR="00FD2E6B" w:rsidRPr="00775776" w:rsidRDefault="00674641" w:rsidP="002E3447">
      <w:pPr>
        <w:pStyle w:val="WMOIndent1"/>
        <w:tabs>
          <w:tab w:val="clear" w:pos="567"/>
        </w:tabs>
        <w:ind w:left="1134"/>
        <w:rPr>
          <w:lang w:val="es-ES"/>
        </w:rPr>
      </w:pPr>
      <w:r w:rsidRPr="00775776">
        <w:rPr>
          <w:lang w:val="es-ES"/>
        </w:rPr>
        <w:t>1)</w:t>
      </w:r>
      <w:r w:rsidRPr="00775776">
        <w:rPr>
          <w:lang w:val="es-ES"/>
        </w:rPr>
        <w:tab/>
      </w:r>
      <w:r w:rsidR="00752E1A" w:rsidRPr="00775776">
        <w:rPr>
          <w:b/>
          <w:bCs/>
          <w:lang w:val="es-ES"/>
        </w:rPr>
        <w:t>A</w:t>
      </w:r>
      <w:r w:rsidR="00FD2E6B" w:rsidRPr="00775776">
        <w:rPr>
          <w:b/>
          <w:bCs/>
          <w:lang w:val="es-ES"/>
        </w:rPr>
        <w:t>gua para la salud:</w:t>
      </w:r>
      <w:r w:rsidR="00FD2E6B" w:rsidRPr="00775776">
        <w:rPr>
          <w:lang w:val="es-ES"/>
        </w:rPr>
        <w:t xml:space="preserve"> acceso a agua potable</w:t>
      </w:r>
      <w:r w:rsidR="00F134A7" w:rsidRPr="00775776">
        <w:rPr>
          <w:lang w:val="es-ES"/>
        </w:rPr>
        <w:t xml:space="preserve"> salubre</w:t>
      </w:r>
      <w:r w:rsidR="00FD2E6B" w:rsidRPr="00775776">
        <w:rPr>
          <w:lang w:val="es-ES"/>
        </w:rPr>
        <w:t>, higiene y saneamiento.</w:t>
      </w:r>
    </w:p>
    <w:p w14:paraId="007F4CEC" w14:textId="7E3FD59D" w:rsidR="003A4724" w:rsidRPr="00775776" w:rsidRDefault="00674641" w:rsidP="002E3447">
      <w:pPr>
        <w:pStyle w:val="WMOIndent1"/>
        <w:tabs>
          <w:tab w:val="clear" w:pos="567"/>
        </w:tabs>
        <w:ind w:left="1134"/>
        <w:rPr>
          <w:lang w:val="es-ES"/>
        </w:rPr>
      </w:pPr>
      <w:r w:rsidRPr="00775776">
        <w:rPr>
          <w:lang w:val="es-ES"/>
        </w:rPr>
        <w:t>2)</w:t>
      </w:r>
      <w:r w:rsidRPr="00775776">
        <w:rPr>
          <w:lang w:val="es-ES"/>
        </w:rPr>
        <w:tab/>
      </w:r>
      <w:r w:rsidR="00FD2E6B" w:rsidRPr="00775776">
        <w:rPr>
          <w:b/>
          <w:bCs/>
          <w:lang w:val="es-ES"/>
        </w:rPr>
        <w:t>Agua para el desarrollo:</w:t>
      </w:r>
      <w:r w:rsidR="00FD2E6B" w:rsidRPr="00775776">
        <w:rPr>
          <w:lang w:val="es-ES"/>
        </w:rPr>
        <w:t xml:space="preserve"> valor</w:t>
      </w:r>
      <w:r w:rsidR="00EA7D27" w:rsidRPr="00775776">
        <w:rPr>
          <w:lang w:val="es-ES"/>
        </w:rPr>
        <w:t>ización</w:t>
      </w:r>
      <w:r w:rsidR="00FD2E6B" w:rsidRPr="00775776">
        <w:rPr>
          <w:lang w:val="es-ES"/>
        </w:rPr>
        <w:t xml:space="preserve"> del agua, nexo entre agua, energía y alimentos, y desarrollo económico y urbano</w:t>
      </w:r>
      <w:r w:rsidR="00A862E8" w:rsidRPr="00775776">
        <w:rPr>
          <w:lang w:val="es-ES"/>
        </w:rPr>
        <w:t xml:space="preserve"> sostenible</w:t>
      </w:r>
      <w:r w:rsidR="00FD2E6B" w:rsidRPr="00775776">
        <w:rPr>
          <w:lang w:val="es-ES"/>
        </w:rPr>
        <w:t>.</w:t>
      </w:r>
    </w:p>
    <w:p w14:paraId="2EB6990E" w14:textId="3870DC71" w:rsidR="003A4724" w:rsidRPr="00775776" w:rsidRDefault="00674641" w:rsidP="002E3447">
      <w:pPr>
        <w:pStyle w:val="WMOIndent1"/>
        <w:tabs>
          <w:tab w:val="clear" w:pos="567"/>
        </w:tabs>
        <w:ind w:left="1134"/>
        <w:rPr>
          <w:lang w:val="es-ES"/>
        </w:rPr>
      </w:pPr>
      <w:r w:rsidRPr="00775776">
        <w:rPr>
          <w:lang w:val="es-ES"/>
        </w:rPr>
        <w:t>3)</w:t>
      </w:r>
      <w:r w:rsidRPr="00775776">
        <w:rPr>
          <w:lang w:val="es-ES"/>
        </w:rPr>
        <w:tab/>
      </w:r>
      <w:r w:rsidR="00FD2E6B" w:rsidRPr="00775776">
        <w:rPr>
          <w:b/>
          <w:bCs/>
          <w:lang w:val="es-ES"/>
        </w:rPr>
        <w:t>Agua para el clima, la resiliencia y el medioambiente:</w:t>
      </w:r>
      <w:r w:rsidR="00FD2E6B" w:rsidRPr="00775776">
        <w:rPr>
          <w:lang w:val="es-ES"/>
        </w:rPr>
        <w:t xml:space="preserve"> </w:t>
      </w:r>
      <w:r w:rsidR="006B0944" w:rsidRPr="00775776">
        <w:rPr>
          <w:lang w:val="es-ES"/>
        </w:rPr>
        <w:t>d</w:t>
      </w:r>
      <w:r w:rsidR="00CD6C1D" w:rsidRPr="00775776">
        <w:rPr>
          <w:lang w:val="es-ES"/>
        </w:rPr>
        <w:t>e</w:t>
      </w:r>
      <w:r w:rsidR="002F2B8A" w:rsidRPr="00775776">
        <w:rPr>
          <w:lang w:val="es-ES"/>
        </w:rPr>
        <w:t>sde</w:t>
      </w:r>
      <w:r w:rsidR="00CD6C1D" w:rsidRPr="00775776">
        <w:rPr>
          <w:lang w:val="es-ES"/>
        </w:rPr>
        <w:t xml:space="preserve"> </w:t>
      </w:r>
      <w:r w:rsidR="002F2B8A" w:rsidRPr="00775776">
        <w:rPr>
          <w:lang w:val="es-ES"/>
        </w:rPr>
        <w:t xml:space="preserve">su </w:t>
      </w:r>
      <w:r w:rsidR="006B0944" w:rsidRPr="00775776">
        <w:rPr>
          <w:lang w:val="es-ES"/>
        </w:rPr>
        <w:t xml:space="preserve">origen </w:t>
      </w:r>
      <w:r w:rsidR="002F2B8A" w:rsidRPr="00775776">
        <w:rPr>
          <w:lang w:val="es-ES"/>
        </w:rPr>
        <w:t>hasta el mar</w:t>
      </w:r>
      <w:r w:rsidR="00FD2E6B" w:rsidRPr="00775776">
        <w:rPr>
          <w:lang w:val="es-ES"/>
        </w:rPr>
        <w:t>, biodiversidad, clima, resiliencia y reducción de riesgo</w:t>
      </w:r>
      <w:r w:rsidR="004B1F84" w:rsidRPr="00775776">
        <w:rPr>
          <w:lang w:val="es-ES"/>
        </w:rPr>
        <w:t>s</w:t>
      </w:r>
      <w:r w:rsidR="00FD2E6B" w:rsidRPr="00775776">
        <w:rPr>
          <w:lang w:val="es-ES"/>
        </w:rPr>
        <w:t xml:space="preserve"> de desastre.</w:t>
      </w:r>
    </w:p>
    <w:p w14:paraId="2E1A8515" w14:textId="630682BC" w:rsidR="003A4724" w:rsidRPr="00775776" w:rsidRDefault="00674641" w:rsidP="002E3447">
      <w:pPr>
        <w:pStyle w:val="WMOIndent1"/>
        <w:tabs>
          <w:tab w:val="clear" w:pos="567"/>
        </w:tabs>
        <w:ind w:left="1134"/>
        <w:rPr>
          <w:lang w:val="es-ES"/>
        </w:rPr>
      </w:pPr>
      <w:r w:rsidRPr="00775776">
        <w:rPr>
          <w:lang w:val="es-ES"/>
        </w:rPr>
        <w:t>4)</w:t>
      </w:r>
      <w:r w:rsidRPr="00775776">
        <w:rPr>
          <w:lang w:val="es-ES"/>
        </w:rPr>
        <w:tab/>
      </w:r>
      <w:r w:rsidR="00FD2E6B" w:rsidRPr="00775776">
        <w:rPr>
          <w:b/>
          <w:bCs/>
          <w:lang w:val="es-ES"/>
        </w:rPr>
        <w:t xml:space="preserve">Agua para la cooperación: </w:t>
      </w:r>
      <w:r w:rsidR="00FD2E6B" w:rsidRPr="00775776">
        <w:rPr>
          <w:lang w:val="es-ES"/>
        </w:rPr>
        <w:t>cooperación transfronteriza e internacional en materia de agua, cooperación intersectorial</w:t>
      </w:r>
      <w:r w:rsidR="0044213D" w:rsidRPr="00775776">
        <w:rPr>
          <w:lang w:val="es-ES"/>
        </w:rPr>
        <w:t>,</w:t>
      </w:r>
      <w:r w:rsidR="00FD2E6B" w:rsidRPr="00775776">
        <w:rPr>
          <w:lang w:val="es-ES"/>
        </w:rPr>
        <w:t xml:space="preserve"> y el agua en la Agenda 2030.</w:t>
      </w:r>
    </w:p>
    <w:p w14:paraId="4A70312F" w14:textId="070B1169" w:rsidR="0037222D" w:rsidRPr="00775776" w:rsidRDefault="00674641" w:rsidP="002E3447">
      <w:pPr>
        <w:pStyle w:val="WMOIndent1"/>
        <w:tabs>
          <w:tab w:val="clear" w:pos="567"/>
        </w:tabs>
        <w:ind w:left="1134"/>
        <w:rPr>
          <w:lang w:val="es-ES"/>
        </w:rPr>
      </w:pPr>
      <w:r w:rsidRPr="00775776">
        <w:rPr>
          <w:lang w:val="es-ES"/>
        </w:rPr>
        <w:t>5)</w:t>
      </w:r>
      <w:r w:rsidRPr="00775776">
        <w:rPr>
          <w:lang w:val="es-ES"/>
        </w:rPr>
        <w:tab/>
      </w:r>
      <w:r w:rsidR="00FD2E6B" w:rsidRPr="00775776">
        <w:rPr>
          <w:b/>
          <w:bCs/>
          <w:lang w:val="es-ES"/>
        </w:rPr>
        <w:t xml:space="preserve">Decenio para la Acción sobre el Agua: </w:t>
      </w:r>
      <w:r w:rsidR="00FD2E6B" w:rsidRPr="00775776">
        <w:rPr>
          <w:lang w:val="es-ES"/>
        </w:rPr>
        <w:t>acelera</w:t>
      </w:r>
      <w:r w:rsidR="00BA4BC8" w:rsidRPr="00775776">
        <w:rPr>
          <w:lang w:val="es-ES"/>
        </w:rPr>
        <w:t>ción de</w:t>
      </w:r>
      <w:r w:rsidR="00FD2E6B" w:rsidRPr="00775776">
        <w:rPr>
          <w:lang w:val="es-ES"/>
        </w:rPr>
        <w:t xml:space="preserve"> la consecución de los objetivos del Decenio, también a través del Plan de Acción del Secretario General de las Naciones Unidas.</w:t>
      </w:r>
    </w:p>
    <w:p w14:paraId="4D1BC342" w14:textId="786DA8B1" w:rsidR="00D6671C" w:rsidRPr="00775776" w:rsidRDefault="00674641" w:rsidP="00635F58">
      <w:pPr>
        <w:pStyle w:val="WMOBodyText"/>
        <w:tabs>
          <w:tab w:val="left" w:pos="567"/>
          <w:tab w:val="left" w:pos="1134"/>
        </w:tabs>
        <w:ind w:hanging="11"/>
        <w:rPr>
          <w:rFonts w:eastAsia="Times New Roman"/>
          <w:color w:val="000000"/>
          <w:lang w:val="es-ES"/>
        </w:rPr>
      </w:pPr>
      <w:r w:rsidRPr="00775776">
        <w:rPr>
          <w:lang w:val="es-ES"/>
        </w:rPr>
        <w:t>1.5</w:t>
      </w:r>
      <w:r w:rsidRPr="00775776">
        <w:rPr>
          <w:lang w:val="es-ES"/>
        </w:rPr>
        <w:tab/>
      </w:r>
      <w:r w:rsidR="00D6671C" w:rsidRPr="00775776">
        <w:rPr>
          <w:lang w:val="es-ES"/>
        </w:rPr>
        <w:t xml:space="preserve">Los coanfitriones de la </w:t>
      </w:r>
      <w:r w:rsidR="00427412" w:rsidRPr="00775776">
        <w:rPr>
          <w:lang w:val="es-ES"/>
        </w:rPr>
        <w:t>c</w:t>
      </w:r>
      <w:r w:rsidR="00D6671C" w:rsidRPr="00775776">
        <w:rPr>
          <w:lang w:val="es-ES"/>
        </w:rPr>
        <w:t xml:space="preserve">onferencia </w:t>
      </w:r>
      <w:r w:rsidR="00B0736F" w:rsidRPr="00775776">
        <w:rPr>
          <w:lang w:val="es-ES"/>
        </w:rPr>
        <w:t xml:space="preserve">han </w:t>
      </w:r>
      <w:r w:rsidR="00D6671C" w:rsidRPr="00775776">
        <w:rPr>
          <w:lang w:val="es-ES"/>
        </w:rPr>
        <w:t>elabora</w:t>
      </w:r>
      <w:r w:rsidR="00B0736F" w:rsidRPr="00775776">
        <w:rPr>
          <w:lang w:val="es-ES"/>
        </w:rPr>
        <w:t>d</w:t>
      </w:r>
      <w:r w:rsidR="00D6671C" w:rsidRPr="00775776">
        <w:rPr>
          <w:lang w:val="es-ES"/>
        </w:rPr>
        <w:t xml:space="preserve">o la </w:t>
      </w:r>
      <w:hyperlink r:id="rId15" w:history="1">
        <w:r w:rsidR="00950CC7" w:rsidRPr="00775776">
          <w:rPr>
            <w:rStyle w:val="Hyperlink"/>
            <w:lang w:val="es-ES"/>
          </w:rPr>
          <w:t>d</w:t>
        </w:r>
        <w:r w:rsidR="00D6671C" w:rsidRPr="00775776">
          <w:rPr>
            <w:rStyle w:val="Hyperlink"/>
            <w:lang w:val="es-ES"/>
          </w:rPr>
          <w:t xml:space="preserve">eclaración de </w:t>
        </w:r>
        <w:r w:rsidR="00950CC7" w:rsidRPr="00775776">
          <w:rPr>
            <w:rStyle w:val="Hyperlink"/>
            <w:lang w:val="es-ES"/>
          </w:rPr>
          <w:t>v</w:t>
        </w:r>
        <w:r w:rsidR="00D6671C" w:rsidRPr="00775776">
          <w:rPr>
            <w:rStyle w:val="Hyperlink"/>
            <w:lang w:val="es-ES"/>
          </w:rPr>
          <w:t>isión</w:t>
        </w:r>
      </w:hyperlink>
      <w:r w:rsidR="00D6671C" w:rsidRPr="00775776">
        <w:rPr>
          <w:lang w:val="es-ES"/>
        </w:rPr>
        <w:t xml:space="preserve"> de</w:t>
      </w:r>
      <w:r w:rsidR="008B1FE1" w:rsidRPr="00775776">
        <w:rPr>
          <w:lang w:val="es-ES"/>
        </w:rPr>
        <w:t xml:space="preserve">l </w:t>
      </w:r>
      <w:r w:rsidR="00E90DD3" w:rsidRPr="00775776">
        <w:rPr>
          <w:lang w:val="es-ES"/>
        </w:rPr>
        <w:t>evento</w:t>
      </w:r>
      <w:r w:rsidR="008B1FE1" w:rsidRPr="00775776">
        <w:rPr>
          <w:lang w:val="es-ES"/>
        </w:rPr>
        <w:t xml:space="preserve">, </w:t>
      </w:r>
      <w:r w:rsidR="00E90DD3" w:rsidRPr="00775776">
        <w:rPr>
          <w:lang w:val="es-ES"/>
        </w:rPr>
        <w:t xml:space="preserve">según la cual </w:t>
      </w:r>
      <w:r w:rsidR="00D6671C" w:rsidRPr="00775776">
        <w:rPr>
          <w:lang w:val="es-ES"/>
        </w:rPr>
        <w:t xml:space="preserve">la </w:t>
      </w:r>
      <w:r w:rsidR="00427412" w:rsidRPr="00775776">
        <w:rPr>
          <w:lang w:val="es-ES"/>
        </w:rPr>
        <w:t>c</w:t>
      </w:r>
      <w:r w:rsidR="00D6671C" w:rsidRPr="00775776">
        <w:rPr>
          <w:lang w:val="es-ES"/>
        </w:rPr>
        <w:t xml:space="preserve">onferencia y su proceso preparatorio se basan en tres principios: la inclusividad, la orientación a la acción </w:t>
      </w:r>
      <w:r w:rsidR="006212A0" w:rsidRPr="00775776">
        <w:rPr>
          <w:lang w:val="es-ES"/>
        </w:rPr>
        <w:t>y</w:t>
      </w:r>
      <w:r w:rsidR="00D6671C" w:rsidRPr="00775776">
        <w:rPr>
          <w:lang w:val="es-ES"/>
        </w:rPr>
        <w:t xml:space="preserve"> la intersectorialidad. La inclusividad debe </w:t>
      </w:r>
      <w:r w:rsidR="00FA76AF" w:rsidRPr="00775776">
        <w:rPr>
          <w:lang w:val="es-ES"/>
        </w:rPr>
        <w:t>evidenciarse</w:t>
      </w:r>
      <w:r w:rsidR="00D6671C" w:rsidRPr="00775776">
        <w:rPr>
          <w:lang w:val="es-ES"/>
        </w:rPr>
        <w:t>: a)</w:t>
      </w:r>
      <w:r w:rsidR="009D1446" w:rsidRPr="00775776">
        <w:rPr>
          <w:lang w:val="es-ES"/>
        </w:rPr>
        <w:t> </w:t>
      </w:r>
      <w:r w:rsidR="00D6671C" w:rsidRPr="00775776">
        <w:rPr>
          <w:lang w:val="es-ES"/>
        </w:rPr>
        <w:t xml:space="preserve">durante el proceso de la </w:t>
      </w:r>
      <w:r w:rsidR="009D1446" w:rsidRPr="00775776">
        <w:rPr>
          <w:lang w:val="es-ES"/>
        </w:rPr>
        <w:t>c</w:t>
      </w:r>
      <w:r w:rsidR="00D6671C" w:rsidRPr="00775776">
        <w:rPr>
          <w:lang w:val="es-ES"/>
        </w:rPr>
        <w:t xml:space="preserve">onferencia, </w:t>
      </w:r>
      <w:r w:rsidR="002067C9" w:rsidRPr="00775776">
        <w:rPr>
          <w:lang w:val="es-ES"/>
        </w:rPr>
        <w:t xml:space="preserve">y </w:t>
      </w:r>
      <w:r w:rsidR="00D6671C" w:rsidRPr="00775776">
        <w:rPr>
          <w:lang w:val="es-ES"/>
        </w:rPr>
        <w:t xml:space="preserve">b) </w:t>
      </w:r>
      <w:r w:rsidR="00377D08" w:rsidRPr="00775776">
        <w:rPr>
          <w:lang w:val="es-ES"/>
        </w:rPr>
        <w:t xml:space="preserve">en unos </w:t>
      </w:r>
      <w:r w:rsidR="00D6671C" w:rsidRPr="00775776">
        <w:rPr>
          <w:lang w:val="es-ES"/>
        </w:rPr>
        <w:t xml:space="preserve">resultados </w:t>
      </w:r>
      <w:r w:rsidR="00377D08" w:rsidRPr="00775776">
        <w:rPr>
          <w:lang w:val="es-ES"/>
        </w:rPr>
        <w:t xml:space="preserve">que </w:t>
      </w:r>
      <w:r w:rsidR="00D6671C" w:rsidRPr="00775776">
        <w:rPr>
          <w:lang w:val="es-ES"/>
        </w:rPr>
        <w:t>no dej</w:t>
      </w:r>
      <w:r w:rsidR="003B6FCD" w:rsidRPr="00775776">
        <w:rPr>
          <w:lang w:val="es-ES"/>
        </w:rPr>
        <w:t>e</w:t>
      </w:r>
      <w:r w:rsidR="00D6671C" w:rsidRPr="00775776">
        <w:rPr>
          <w:lang w:val="es-ES"/>
        </w:rPr>
        <w:t>n a nadie atrás.</w:t>
      </w:r>
    </w:p>
    <w:p w14:paraId="093A410F" w14:textId="52C25D0E" w:rsidR="009A5F21" w:rsidRPr="00775776" w:rsidRDefault="00674641" w:rsidP="00635F58">
      <w:pPr>
        <w:pStyle w:val="WMOBodyText"/>
        <w:tabs>
          <w:tab w:val="left" w:pos="567"/>
          <w:tab w:val="left" w:pos="1134"/>
        </w:tabs>
        <w:ind w:hanging="11"/>
        <w:rPr>
          <w:rFonts w:eastAsia="Times New Roman"/>
          <w:color w:val="000000"/>
          <w:lang w:val="es-ES"/>
        </w:rPr>
      </w:pPr>
      <w:r w:rsidRPr="00775776">
        <w:rPr>
          <w:lang w:val="es-ES"/>
        </w:rPr>
        <w:t>1.6</w:t>
      </w:r>
      <w:r w:rsidRPr="00775776">
        <w:rPr>
          <w:lang w:val="es-ES"/>
        </w:rPr>
        <w:tab/>
      </w:r>
      <w:r w:rsidR="00D6671C" w:rsidRPr="00775776">
        <w:rPr>
          <w:lang w:val="es-ES"/>
        </w:rPr>
        <w:t xml:space="preserve">La Conferencia de las Naciones Unidas sobre el Agua de 2023 es una oportunidad única para la comunidad mundial. Se trata de la primera </w:t>
      </w:r>
      <w:r w:rsidR="00254108" w:rsidRPr="00775776">
        <w:rPr>
          <w:lang w:val="es-ES"/>
        </w:rPr>
        <w:t>c</w:t>
      </w:r>
      <w:r w:rsidR="00D6671C" w:rsidRPr="00775776">
        <w:rPr>
          <w:lang w:val="es-ES"/>
        </w:rPr>
        <w:t xml:space="preserve">onferencia de las Naciones Unidas </w:t>
      </w:r>
      <w:r w:rsidR="005C710E" w:rsidRPr="00775776">
        <w:rPr>
          <w:lang w:val="es-ES"/>
        </w:rPr>
        <w:t>dedicada a</w:t>
      </w:r>
      <w:r w:rsidR="00D6671C" w:rsidRPr="00775776">
        <w:rPr>
          <w:lang w:val="es-ES"/>
        </w:rPr>
        <w:t>l agua en casi 50</w:t>
      </w:r>
      <w:r w:rsidR="005C710E" w:rsidRPr="00775776">
        <w:rPr>
          <w:lang w:val="es-ES"/>
        </w:rPr>
        <w:t> </w:t>
      </w:r>
      <w:r w:rsidR="00D6671C" w:rsidRPr="00775776">
        <w:rPr>
          <w:lang w:val="es-ES"/>
        </w:rPr>
        <w:t xml:space="preserve">años y llega en un momento en que urge actuar en este ámbito. </w:t>
      </w:r>
      <w:r w:rsidR="00D6671C" w:rsidRPr="00775776">
        <w:rPr>
          <w:lang w:val="es-ES"/>
        </w:rPr>
        <w:lastRenderedPageBreak/>
        <w:t xml:space="preserve">La </w:t>
      </w:r>
      <w:r w:rsidR="00254108" w:rsidRPr="00775776">
        <w:rPr>
          <w:lang w:val="es-ES"/>
        </w:rPr>
        <w:t>c</w:t>
      </w:r>
      <w:r w:rsidR="00D6671C" w:rsidRPr="00775776">
        <w:rPr>
          <w:lang w:val="es-ES"/>
        </w:rPr>
        <w:t xml:space="preserve">onferencia debe movilizar a todos los sectores, </w:t>
      </w:r>
      <w:r w:rsidR="002B2081" w:rsidRPr="00775776">
        <w:rPr>
          <w:lang w:val="es-ES"/>
        </w:rPr>
        <w:t>actor</w:t>
      </w:r>
      <w:r w:rsidR="00A361F2" w:rsidRPr="00775776">
        <w:rPr>
          <w:lang w:val="es-ES"/>
        </w:rPr>
        <w:t>e</w:t>
      </w:r>
      <w:r w:rsidR="002B2081" w:rsidRPr="00775776">
        <w:rPr>
          <w:lang w:val="es-ES"/>
        </w:rPr>
        <w:t>s</w:t>
      </w:r>
      <w:r w:rsidR="00D6671C" w:rsidRPr="00775776">
        <w:rPr>
          <w:lang w:val="es-ES"/>
        </w:rPr>
        <w:t xml:space="preserve"> y países y </w:t>
      </w:r>
      <w:r w:rsidR="00B931F1" w:rsidRPr="00775776">
        <w:rPr>
          <w:lang w:val="es-ES"/>
        </w:rPr>
        <w:t xml:space="preserve">debe </w:t>
      </w:r>
      <w:r w:rsidR="00D6671C" w:rsidRPr="00775776">
        <w:rPr>
          <w:lang w:val="es-ES"/>
        </w:rPr>
        <w:t xml:space="preserve">crear el impulso político necesario para actuar. La </w:t>
      </w:r>
      <w:r w:rsidR="00254108" w:rsidRPr="00775776">
        <w:rPr>
          <w:lang w:val="es-ES"/>
        </w:rPr>
        <w:t>c</w:t>
      </w:r>
      <w:r w:rsidR="00D6671C" w:rsidRPr="00775776">
        <w:rPr>
          <w:lang w:val="es-ES"/>
        </w:rPr>
        <w:t>onferencia unirá al mundo para combatir la crisis mundial del agua.</w:t>
      </w:r>
    </w:p>
    <w:p w14:paraId="1ADE9EC3" w14:textId="396367E5" w:rsidR="00597ED7" w:rsidRPr="00775776" w:rsidRDefault="00674641" w:rsidP="00635F58">
      <w:pPr>
        <w:keepNext/>
        <w:keepLines/>
        <w:tabs>
          <w:tab w:val="left" w:pos="567"/>
        </w:tabs>
        <w:spacing w:before="240"/>
        <w:ind w:hanging="11"/>
        <w:jc w:val="left"/>
        <w:rPr>
          <w:b/>
          <w:bCs/>
          <w:lang w:val="es-ES"/>
        </w:rPr>
      </w:pPr>
      <w:r w:rsidRPr="00775776">
        <w:rPr>
          <w:rFonts w:eastAsia="Times New Roman"/>
          <w:b/>
          <w:bCs/>
          <w:lang w:val="es-ES"/>
        </w:rPr>
        <w:t>2.</w:t>
      </w:r>
      <w:r w:rsidRPr="00775776">
        <w:rPr>
          <w:rFonts w:eastAsia="Times New Roman"/>
          <w:b/>
          <w:bCs/>
          <w:lang w:val="es-ES"/>
        </w:rPr>
        <w:tab/>
      </w:r>
      <w:r w:rsidR="009A5F21" w:rsidRPr="00775776">
        <w:rPr>
          <w:b/>
          <w:bCs/>
          <w:lang w:val="es-ES"/>
        </w:rPr>
        <w:t>Agenda de Acción sobre el Agua</w:t>
      </w:r>
    </w:p>
    <w:p w14:paraId="697D6F29" w14:textId="24315F1C" w:rsidR="00DD485C" w:rsidRPr="00775776" w:rsidRDefault="00674641" w:rsidP="00635F58">
      <w:pPr>
        <w:pStyle w:val="WMOBodyText"/>
        <w:keepNext/>
        <w:keepLines/>
        <w:tabs>
          <w:tab w:val="left" w:pos="567"/>
          <w:tab w:val="left" w:pos="1134"/>
        </w:tabs>
        <w:ind w:hanging="11"/>
        <w:rPr>
          <w:rFonts w:eastAsia="Times New Roman"/>
          <w:color w:val="000000"/>
          <w:lang w:val="es-ES"/>
        </w:rPr>
      </w:pPr>
      <w:r w:rsidRPr="00775776">
        <w:rPr>
          <w:rFonts w:eastAsia="Times New Roman"/>
          <w:color w:val="000000"/>
          <w:lang w:val="es-ES"/>
        </w:rPr>
        <w:t>2.1</w:t>
      </w:r>
      <w:r w:rsidRPr="00775776">
        <w:rPr>
          <w:rFonts w:eastAsia="Times New Roman"/>
          <w:color w:val="000000"/>
          <w:lang w:val="es-ES"/>
        </w:rPr>
        <w:tab/>
      </w:r>
      <w:r w:rsidR="00DD485C" w:rsidRPr="00775776">
        <w:rPr>
          <w:lang w:val="es-ES"/>
        </w:rPr>
        <w:t xml:space="preserve">Uno de los principales resultados de la </w:t>
      </w:r>
      <w:r w:rsidR="00583837" w:rsidRPr="00775776">
        <w:rPr>
          <w:lang w:val="es-ES"/>
        </w:rPr>
        <w:t>c</w:t>
      </w:r>
      <w:r w:rsidR="00DD485C" w:rsidRPr="00775776">
        <w:rPr>
          <w:lang w:val="es-ES"/>
        </w:rPr>
        <w:t xml:space="preserve">onferencia será la </w:t>
      </w:r>
      <w:hyperlink r:id="rId16" w:history="1">
        <w:r w:rsidR="00DD485C" w:rsidRPr="00775776">
          <w:rPr>
            <w:rStyle w:val="Hyperlink"/>
            <w:lang w:val="es-ES"/>
          </w:rPr>
          <w:t>Agenda de Acción sobre el Agua</w:t>
        </w:r>
      </w:hyperlink>
      <w:r w:rsidR="00DD485C" w:rsidRPr="00775776">
        <w:rPr>
          <w:lang w:val="es-ES"/>
        </w:rPr>
        <w:t>. Sobre la base de l</w:t>
      </w:r>
      <w:r w:rsidR="00E70B9F" w:rsidRPr="00775776">
        <w:rPr>
          <w:lang w:val="es-ES"/>
        </w:rPr>
        <w:t>a</w:t>
      </w:r>
      <w:r w:rsidR="00DD485C" w:rsidRPr="00775776">
        <w:rPr>
          <w:lang w:val="es-ES"/>
        </w:rPr>
        <w:t xml:space="preserve">s </w:t>
      </w:r>
      <w:r w:rsidR="00E70B9F" w:rsidRPr="00775776">
        <w:rPr>
          <w:lang w:val="es-ES"/>
        </w:rPr>
        <w:t xml:space="preserve">iniciativas </w:t>
      </w:r>
      <w:r w:rsidR="00DD485C" w:rsidRPr="00775776">
        <w:rPr>
          <w:lang w:val="es-ES"/>
        </w:rPr>
        <w:t xml:space="preserve">en curso y aprovechando el impulso político creado por la </w:t>
      </w:r>
      <w:r w:rsidR="00583837" w:rsidRPr="00775776">
        <w:rPr>
          <w:lang w:val="es-ES"/>
        </w:rPr>
        <w:t>c</w:t>
      </w:r>
      <w:r w:rsidR="00DD485C" w:rsidRPr="00775776">
        <w:rPr>
          <w:lang w:val="es-ES"/>
        </w:rPr>
        <w:t xml:space="preserve">onferencia, la Agenda de Acción sobre el Agua </w:t>
      </w:r>
      <w:r w:rsidR="009F07B3" w:rsidRPr="00775776">
        <w:rPr>
          <w:lang w:val="es-ES"/>
        </w:rPr>
        <w:t xml:space="preserve">propiciará </w:t>
      </w:r>
      <w:r w:rsidR="00DD485C" w:rsidRPr="00775776">
        <w:rPr>
          <w:lang w:val="es-ES"/>
        </w:rPr>
        <w:t xml:space="preserve">la acción en los distintos países, sectores y partes interesadas para alcanzar los objetivos y metas mundiales relacionados con el agua y el saneamiento. Convertirá el impulso político creado por la Conferencia de las Naciones Unidas sobre el Agua de 2023 en acciones tangibles y ambiciosas para </w:t>
      </w:r>
      <w:r w:rsidR="00645C56" w:rsidRPr="00775776">
        <w:rPr>
          <w:lang w:val="es-ES"/>
        </w:rPr>
        <w:t>encauzar</w:t>
      </w:r>
      <w:r w:rsidR="00DD485C" w:rsidRPr="00775776">
        <w:rPr>
          <w:lang w:val="es-ES"/>
        </w:rPr>
        <w:t xml:space="preserve"> el progreso. Incluirá a todas las partes interesadas, se integrará en todos los sectores, se</w:t>
      </w:r>
      <w:r w:rsidR="008D512A" w:rsidRPr="00775776">
        <w:rPr>
          <w:lang w:val="es-ES"/>
        </w:rPr>
        <w:t xml:space="preserve">rá </w:t>
      </w:r>
      <w:r w:rsidR="00715869" w:rsidRPr="00775776">
        <w:rPr>
          <w:lang w:val="es-ES"/>
        </w:rPr>
        <w:t xml:space="preserve">congruente </w:t>
      </w:r>
      <w:r w:rsidR="00DD485C" w:rsidRPr="00775776">
        <w:rPr>
          <w:lang w:val="es-ES"/>
        </w:rPr>
        <w:t xml:space="preserve">con otros procesos intergubernamentales y aportará acciones transformadoras para </w:t>
      </w:r>
      <w:r w:rsidR="0012230B" w:rsidRPr="00775776">
        <w:rPr>
          <w:lang w:val="es-ES"/>
        </w:rPr>
        <w:t>el</w:t>
      </w:r>
      <w:r w:rsidR="00DD485C" w:rsidRPr="00775776">
        <w:rPr>
          <w:lang w:val="es-ES"/>
        </w:rPr>
        <w:t xml:space="preserve"> Decenio para la Acción sobre el Agua 2018-2028 en </w:t>
      </w:r>
      <w:r w:rsidR="00791D95" w:rsidRPr="00775776">
        <w:rPr>
          <w:lang w:val="es-ES"/>
        </w:rPr>
        <w:t xml:space="preserve">consonancia con </w:t>
      </w:r>
      <w:r w:rsidR="00DD485C" w:rsidRPr="00775776">
        <w:rPr>
          <w:lang w:val="es-ES"/>
        </w:rPr>
        <w:t>el espíritu de la Agenda 2030 para el Desarrollo Sostenible.</w:t>
      </w:r>
    </w:p>
    <w:p w14:paraId="0C1E6D50" w14:textId="25443AEF" w:rsidR="00DD485C" w:rsidRPr="00775776" w:rsidRDefault="00674641" w:rsidP="00635F58">
      <w:pPr>
        <w:pStyle w:val="WMOBodyText"/>
        <w:tabs>
          <w:tab w:val="left" w:pos="567"/>
          <w:tab w:val="left" w:pos="1134"/>
        </w:tabs>
        <w:ind w:hanging="11"/>
        <w:rPr>
          <w:rFonts w:eastAsia="Times New Roman"/>
          <w:color w:val="000000"/>
          <w:lang w:val="es-ES"/>
        </w:rPr>
      </w:pPr>
      <w:r w:rsidRPr="00775776">
        <w:rPr>
          <w:rFonts w:eastAsia="Times New Roman"/>
          <w:color w:val="000000"/>
          <w:lang w:val="es-ES"/>
        </w:rPr>
        <w:t>2.2</w:t>
      </w:r>
      <w:r w:rsidRPr="00775776">
        <w:rPr>
          <w:rFonts w:eastAsia="Times New Roman"/>
          <w:color w:val="000000"/>
          <w:lang w:val="es-ES"/>
        </w:rPr>
        <w:tab/>
      </w:r>
      <w:r w:rsidR="00F95704" w:rsidRPr="00775776">
        <w:rPr>
          <w:lang w:val="es-ES"/>
        </w:rPr>
        <w:t>Los elementos clave de la Agenda de Acción sobre el Agua son:</w:t>
      </w:r>
    </w:p>
    <w:p w14:paraId="06543B61" w14:textId="113C59C5" w:rsidR="00DD485C" w:rsidRPr="00775776" w:rsidRDefault="00674641" w:rsidP="002E3447">
      <w:pPr>
        <w:pStyle w:val="WMOIndent1"/>
        <w:tabs>
          <w:tab w:val="clear" w:pos="567"/>
          <w:tab w:val="left" w:pos="1134"/>
        </w:tabs>
        <w:ind w:left="1134"/>
        <w:rPr>
          <w:lang w:val="es-ES"/>
        </w:rPr>
      </w:pPr>
      <w:r w:rsidRPr="00775776">
        <w:rPr>
          <w:lang w:val="es-ES"/>
        </w:rPr>
        <w:t>1)</w:t>
      </w:r>
      <w:r w:rsidRPr="00775776">
        <w:rPr>
          <w:lang w:val="es-ES"/>
        </w:rPr>
        <w:tab/>
      </w:r>
      <w:r w:rsidR="00DD485C" w:rsidRPr="00775776">
        <w:rPr>
          <w:b/>
          <w:bCs/>
          <w:lang w:val="es-ES"/>
        </w:rPr>
        <w:t xml:space="preserve">Comprometerse a actuar: </w:t>
      </w:r>
      <w:r w:rsidR="009A0314" w:rsidRPr="00775776">
        <w:rPr>
          <w:lang w:val="es-ES"/>
        </w:rPr>
        <w:t xml:space="preserve">promover </w:t>
      </w:r>
      <w:r w:rsidR="00C55066" w:rsidRPr="00775776">
        <w:rPr>
          <w:lang w:val="es-ES"/>
        </w:rPr>
        <w:t>la a</w:t>
      </w:r>
      <w:r w:rsidR="00715F14" w:rsidRPr="00775776">
        <w:rPr>
          <w:lang w:val="es-ES"/>
        </w:rPr>
        <w:t xml:space="preserve">sunción </w:t>
      </w:r>
      <w:r w:rsidR="00C55066" w:rsidRPr="00775776">
        <w:rPr>
          <w:lang w:val="es-ES"/>
        </w:rPr>
        <w:t xml:space="preserve">de </w:t>
      </w:r>
      <w:r w:rsidR="00DD485C" w:rsidRPr="00775776">
        <w:rPr>
          <w:lang w:val="es-ES"/>
        </w:rPr>
        <w:t xml:space="preserve">compromisos de acción </w:t>
      </w:r>
      <w:r w:rsidR="005E6229" w:rsidRPr="00775776">
        <w:rPr>
          <w:lang w:val="es-ES"/>
        </w:rPr>
        <w:t xml:space="preserve">voluntarios </w:t>
      </w:r>
      <w:r w:rsidR="00DD485C" w:rsidRPr="00775776">
        <w:rPr>
          <w:lang w:val="es-ES"/>
        </w:rPr>
        <w:t>en</w:t>
      </w:r>
      <w:r w:rsidR="00A03DAF" w:rsidRPr="00775776">
        <w:rPr>
          <w:lang w:val="es-ES"/>
        </w:rPr>
        <w:t xml:space="preserve"> el seno de </w:t>
      </w:r>
      <w:r w:rsidR="00DD485C" w:rsidRPr="00775776">
        <w:rPr>
          <w:lang w:val="es-ES"/>
        </w:rPr>
        <w:t xml:space="preserve">países, sectores y partes interesadas, con el fin de acelerar la </w:t>
      </w:r>
      <w:r w:rsidR="003345ED" w:rsidRPr="00775776">
        <w:rPr>
          <w:lang w:val="es-ES"/>
        </w:rPr>
        <w:t xml:space="preserve">adopción de medidas </w:t>
      </w:r>
      <w:r w:rsidR="00DD485C" w:rsidRPr="00775776">
        <w:rPr>
          <w:lang w:val="es-ES"/>
        </w:rPr>
        <w:t xml:space="preserve">y </w:t>
      </w:r>
      <w:r w:rsidR="00F411DE" w:rsidRPr="00775776">
        <w:rPr>
          <w:lang w:val="es-ES"/>
        </w:rPr>
        <w:t xml:space="preserve">potenciar </w:t>
      </w:r>
      <w:r w:rsidR="009F5654" w:rsidRPr="00775776">
        <w:rPr>
          <w:lang w:val="es-ES"/>
        </w:rPr>
        <w:t xml:space="preserve">su </w:t>
      </w:r>
      <w:r w:rsidR="00DD485C" w:rsidRPr="00775776">
        <w:rPr>
          <w:lang w:val="es-ES"/>
        </w:rPr>
        <w:t xml:space="preserve">impacto para lograr el Objetivo de Desarrollo Sostenible </w:t>
      </w:r>
      <w:r w:rsidR="009F5654" w:rsidRPr="00775776">
        <w:rPr>
          <w:lang w:val="es-ES"/>
        </w:rPr>
        <w:t xml:space="preserve">6 </w:t>
      </w:r>
      <w:r w:rsidR="00DD485C" w:rsidRPr="00775776">
        <w:rPr>
          <w:lang w:val="es-ES"/>
        </w:rPr>
        <w:t>(ODS</w:t>
      </w:r>
      <w:r w:rsidR="009F5654" w:rsidRPr="00775776">
        <w:rPr>
          <w:lang w:val="es-ES"/>
        </w:rPr>
        <w:t> </w:t>
      </w:r>
      <w:r w:rsidR="00DD485C" w:rsidRPr="00775776">
        <w:rPr>
          <w:lang w:val="es-ES"/>
        </w:rPr>
        <w:t>6) y otros objetivos y metas relacionados con el agua. Los compromisos se recopilarán y mostrarán en una plataforma específica desde la cual también podrá seguirse su evolución.</w:t>
      </w:r>
    </w:p>
    <w:p w14:paraId="6876BD3F" w14:textId="192DC9C3" w:rsidR="00DD485C" w:rsidRPr="00775776" w:rsidRDefault="00674641" w:rsidP="002E3447">
      <w:pPr>
        <w:pStyle w:val="WMOIndent1"/>
        <w:tabs>
          <w:tab w:val="clear" w:pos="567"/>
          <w:tab w:val="left" w:pos="1134"/>
        </w:tabs>
        <w:ind w:left="1134"/>
        <w:rPr>
          <w:lang w:val="es-ES"/>
        </w:rPr>
      </w:pPr>
      <w:r w:rsidRPr="00775776">
        <w:rPr>
          <w:lang w:val="es-ES"/>
        </w:rPr>
        <w:t>2)</w:t>
      </w:r>
      <w:r w:rsidRPr="00775776">
        <w:rPr>
          <w:lang w:val="es-ES"/>
        </w:rPr>
        <w:tab/>
      </w:r>
      <w:r w:rsidR="009E6127" w:rsidRPr="00775776">
        <w:rPr>
          <w:b/>
          <w:bCs/>
          <w:lang w:val="es-ES"/>
        </w:rPr>
        <w:t>Apoyar</w:t>
      </w:r>
      <w:r w:rsidR="009E6127" w:rsidRPr="00775776">
        <w:rPr>
          <w:lang w:val="es-ES"/>
        </w:rPr>
        <w:t xml:space="preserve"> </w:t>
      </w:r>
      <w:r w:rsidR="00DD485C" w:rsidRPr="00775776">
        <w:rPr>
          <w:b/>
          <w:bCs/>
          <w:lang w:val="es-ES"/>
        </w:rPr>
        <w:t xml:space="preserve">y </w:t>
      </w:r>
      <w:r w:rsidR="00EA3911" w:rsidRPr="00775776">
        <w:rPr>
          <w:b/>
          <w:bCs/>
          <w:lang w:val="es-ES"/>
        </w:rPr>
        <w:t xml:space="preserve">ampliar </w:t>
      </w:r>
      <w:r w:rsidR="00DD485C" w:rsidRPr="00775776">
        <w:rPr>
          <w:b/>
          <w:bCs/>
          <w:lang w:val="es-ES"/>
        </w:rPr>
        <w:t xml:space="preserve">la </w:t>
      </w:r>
      <w:r w:rsidR="00147869" w:rsidRPr="00775776">
        <w:rPr>
          <w:b/>
          <w:bCs/>
          <w:lang w:val="es-ES"/>
        </w:rPr>
        <w:t>aplicación</w:t>
      </w:r>
      <w:r w:rsidR="00DD485C" w:rsidRPr="00775776">
        <w:rPr>
          <w:b/>
          <w:bCs/>
          <w:lang w:val="es-ES"/>
        </w:rPr>
        <w:t>:</w:t>
      </w:r>
      <w:r w:rsidR="00DD485C" w:rsidRPr="00775776">
        <w:rPr>
          <w:lang w:val="es-ES"/>
        </w:rPr>
        <w:t xml:space="preserve"> todas las partes interesadas tienen un papel que desempeñar </w:t>
      </w:r>
      <w:r w:rsidR="0047286E" w:rsidRPr="00775776">
        <w:rPr>
          <w:lang w:val="es-ES"/>
        </w:rPr>
        <w:t>par</w:t>
      </w:r>
      <w:r w:rsidR="0089227A" w:rsidRPr="00775776">
        <w:rPr>
          <w:lang w:val="es-ES"/>
        </w:rPr>
        <w:t xml:space="preserve">a </w:t>
      </w:r>
      <w:r w:rsidR="00DD485C" w:rsidRPr="00775776">
        <w:rPr>
          <w:lang w:val="es-ES"/>
        </w:rPr>
        <w:t xml:space="preserve">impulsar la </w:t>
      </w:r>
      <w:r w:rsidR="00993675" w:rsidRPr="00775776">
        <w:rPr>
          <w:lang w:val="es-ES"/>
        </w:rPr>
        <w:t xml:space="preserve">aplicación </w:t>
      </w:r>
      <w:r w:rsidR="00DD485C" w:rsidRPr="00775776">
        <w:rPr>
          <w:lang w:val="es-ES"/>
        </w:rPr>
        <w:t>de la Agenda de Acción sobre el Agua</w:t>
      </w:r>
      <w:r w:rsidR="004036C9" w:rsidRPr="00775776">
        <w:rPr>
          <w:lang w:val="es-ES"/>
        </w:rPr>
        <w:t xml:space="preserve"> y para </w:t>
      </w:r>
      <w:r w:rsidR="006B29C2" w:rsidRPr="00775776">
        <w:rPr>
          <w:lang w:val="es-ES"/>
        </w:rPr>
        <w:t xml:space="preserve">llevar a cabo actividades de </w:t>
      </w:r>
      <w:r w:rsidR="00DD485C" w:rsidRPr="00775776">
        <w:rPr>
          <w:lang w:val="es-ES"/>
        </w:rPr>
        <w:t xml:space="preserve">seguimiento con los </w:t>
      </w:r>
      <w:r w:rsidR="000417B9" w:rsidRPr="00775776">
        <w:rPr>
          <w:lang w:val="es-ES"/>
        </w:rPr>
        <w:t>a</w:t>
      </w:r>
      <w:r w:rsidR="00DD485C" w:rsidRPr="00775776">
        <w:rPr>
          <w:lang w:val="es-ES"/>
        </w:rPr>
        <w:t>soci</w:t>
      </w:r>
      <w:r w:rsidR="000417B9" w:rsidRPr="00775776">
        <w:rPr>
          <w:lang w:val="es-ES"/>
        </w:rPr>
        <w:t>ad</w:t>
      </w:r>
      <w:r w:rsidR="00DD485C" w:rsidRPr="00775776">
        <w:rPr>
          <w:lang w:val="es-ES"/>
        </w:rPr>
        <w:t xml:space="preserve">os </w:t>
      </w:r>
      <w:r w:rsidR="009D6CFA" w:rsidRPr="00775776">
        <w:rPr>
          <w:lang w:val="es-ES"/>
        </w:rPr>
        <w:t xml:space="preserve">a fin de </w:t>
      </w:r>
      <w:r w:rsidR="006B29C2" w:rsidRPr="00775776">
        <w:rPr>
          <w:lang w:val="es-ES"/>
        </w:rPr>
        <w:t xml:space="preserve">determinar lo </w:t>
      </w:r>
      <w:r w:rsidR="00DD485C" w:rsidRPr="00775776">
        <w:rPr>
          <w:lang w:val="es-ES"/>
        </w:rPr>
        <w:t xml:space="preserve">que </w:t>
      </w:r>
      <w:r w:rsidR="000D38AC" w:rsidRPr="00775776">
        <w:rPr>
          <w:lang w:val="es-ES"/>
        </w:rPr>
        <w:t>está</w:t>
      </w:r>
      <w:r w:rsidR="00DD485C" w:rsidRPr="00775776">
        <w:rPr>
          <w:lang w:val="es-ES"/>
        </w:rPr>
        <w:t xml:space="preserve"> dando resultado </w:t>
      </w:r>
      <w:r w:rsidR="009D6CFA" w:rsidRPr="00775776">
        <w:rPr>
          <w:lang w:val="es-ES"/>
        </w:rPr>
        <w:t>par</w:t>
      </w:r>
      <w:r w:rsidR="006B29C2" w:rsidRPr="00775776">
        <w:rPr>
          <w:lang w:val="es-ES"/>
        </w:rPr>
        <w:t xml:space="preserve">a </w:t>
      </w:r>
      <w:r w:rsidR="009D6CFA" w:rsidRPr="00775776">
        <w:rPr>
          <w:lang w:val="es-ES"/>
        </w:rPr>
        <w:t xml:space="preserve">así </w:t>
      </w:r>
      <w:r w:rsidR="00DD485C" w:rsidRPr="00775776">
        <w:rPr>
          <w:lang w:val="es-ES"/>
        </w:rPr>
        <w:t>rep</w:t>
      </w:r>
      <w:r w:rsidR="00EC5BFB" w:rsidRPr="00775776">
        <w:rPr>
          <w:lang w:val="es-ES"/>
        </w:rPr>
        <w:t xml:space="preserve">roducirlo </w:t>
      </w:r>
      <w:r w:rsidR="00DD485C" w:rsidRPr="00775776">
        <w:rPr>
          <w:lang w:val="es-ES"/>
        </w:rPr>
        <w:t xml:space="preserve">y </w:t>
      </w:r>
      <w:r w:rsidR="006A22BC" w:rsidRPr="00775776">
        <w:rPr>
          <w:lang w:val="es-ES"/>
        </w:rPr>
        <w:t>aplicarlo a mayor escala</w:t>
      </w:r>
      <w:r w:rsidR="00DD485C" w:rsidRPr="00775776">
        <w:rPr>
          <w:lang w:val="es-ES"/>
        </w:rPr>
        <w:t>.</w:t>
      </w:r>
    </w:p>
    <w:p w14:paraId="2E46FEE4" w14:textId="1D570473" w:rsidR="00DD485C" w:rsidRPr="00775776" w:rsidRDefault="00674641" w:rsidP="002E3447">
      <w:pPr>
        <w:pStyle w:val="WMOIndent1"/>
        <w:tabs>
          <w:tab w:val="clear" w:pos="567"/>
          <w:tab w:val="left" w:pos="1134"/>
        </w:tabs>
        <w:ind w:left="1134"/>
        <w:rPr>
          <w:lang w:val="es-ES"/>
        </w:rPr>
      </w:pPr>
      <w:r w:rsidRPr="00775776">
        <w:rPr>
          <w:lang w:val="es-ES"/>
        </w:rPr>
        <w:t>3)</w:t>
      </w:r>
      <w:r w:rsidRPr="00775776">
        <w:rPr>
          <w:lang w:val="es-ES"/>
        </w:rPr>
        <w:tab/>
      </w:r>
      <w:r w:rsidR="00DD485C" w:rsidRPr="00775776">
        <w:rPr>
          <w:b/>
          <w:bCs/>
          <w:lang w:val="es-ES"/>
        </w:rPr>
        <w:t xml:space="preserve">Procesos de seguimiento y </w:t>
      </w:r>
      <w:r w:rsidR="009235FC" w:rsidRPr="00775776">
        <w:rPr>
          <w:b/>
          <w:bCs/>
          <w:lang w:val="es-ES"/>
        </w:rPr>
        <w:t>examen</w:t>
      </w:r>
      <w:r w:rsidR="00DD485C" w:rsidRPr="00775776">
        <w:rPr>
          <w:b/>
          <w:bCs/>
          <w:lang w:val="es-ES"/>
        </w:rPr>
        <w:t xml:space="preserve">: </w:t>
      </w:r>
      <w:r w:rsidR="009235FC" w:rsidRPr="00775776">
        <w:rPr>
          <w:lang w:val="es-ES"/>
        </w:rPr>
        <w:t xml:space="preserve">presentar </w:t>
      </w:r>
      <w:r w:rsidR="00DD485C" w:rsidRPr="00775776">
        <w:rPr>
          <w:lang w:val="es-ES"/>
        </w:rPr>
        <w:t xml:space="preserve">los éxitos y aprender de lo que funciona y lo que no. Se recurrirá al </w:t>
      </w:r>
      <w:r w:rsidR="007143D3" w:rsidRPr="00775776">
        <w:rPr>
          <w:lang w:val="es-ES"/>
        </w:rPr>
        <w:t>f</w:t>
      </w:r>
      <w:r w:rsidR="00DD485C" w:rsidRPr="00775776">
        <w:rPr>
          <w:lang w:val="es-ES"/>
        </w:rPr>
        <w:t xml:space="preserve">oro </w:t>
      </w:r>
      <w:r w:rsidR="007143D3" w:rsidRPr="00775776">
        <w:rPr>
          <w:lang w:val="es-ES"/>
        </w:rPr>
        <w:t>p</w:t>
      </w:r>
      <w:r w:rsidR="00DD485C" w:rsidRPr="00775776">
        <w:rPr>
          <w:lang w:val="es-ES"/>
        </w:rPr>
        <w:t xml:space="preserve">olítico de </w:t>
      </w:r>
      <w:r w:rsidR="007143D3" w:rsidRPr="00775776">
        <w:rPr>
          <w:lang w:val="es-ES"/>
        </w:rPr>
        <w:t>a</w:t>
      </w:r>
      <w:r w:rsidR="00DD485C" w:rsidRPr="00775776">
        <w:rPr>
          <w:lang w:val="es-ES"/>
        </w:rPr>
        <w:t xml:space="preserve">lto </w:t>
      </w:r>
      <w:r w:rsidR="007143D3" w:rsidRPr="00775776">
        <w:rPr>
          <w:lang w:val="es-ES"/>
        </w:rPr>
        <w:t>n</w:t>
      </w:r>
      <w:r w:rsidR="00DD485C" w:rsidRPr="00775776">
        <w:rPr>
          <w:lang w:val="es-ES"/>
        </w:rPr>
        <w:t xml:space="preserve">ivel sobre el </w:t>
      </w:r>
      <w:r w:rsidR="007143D3" w:rsidRPr="00775776">
        <w:rPr>
          <w:lang w:val="es-ES"/>
        </w:rPr>
        <w:t>d</w:t>
      </w:r>
      <w:r w:rsidR="00DD485C" w:rsidRPr="00775776">
        <w:rPr>
          <w:lang w:val="es-ES"/>
        </w:rPr>
        <w:t xml:space="preserve">esarrollo </w:t>
      </w:r>
      <w:r w:rsidR="007143D3" w:rsidRPr="00775776">
        <w:rPr>
          <w:lang w:val="es-ES"/>
        </w:rPr>
        <w:t>s</w:t>
      </w:r>
      <w:r w:rsidR="00DD485C" w:rsidRPr="00775776">
        <w:rPr>
          <w:lang w:val="es-ES"/>
        </w:rPr>
        <w:t xml:space="preserve">ostenible (FPAN) y a foros intergubernamentales, del sector privado y de organizaciones no gubernamentales (ONG) de sectores clave. Se realizarán análisis anuales de los avances relacionados con el agua </w:t>
      </w:r>
      <w:r w:rsidR="00E76846" w:rsidRPr="00775776">
        <w:rPr>
          <w:lang w:val="es-ES"/>
        </w:rPr>
        <w:t xml:space="preserve">logrados </w:t>
      </w:r>
      <w:r w:rsidR="00DD485C" w:rsidRPr="00775776">
        <w:rPr>
          <w:lang w:val="es-ES"/>
        </w:rPr>
        <w:t xml:space="preserve">en todos los sectores, </w:t>
      </w:r>
      <w:r w:rsidR="000C12B6" w:rsidRPr="00775776">
        <w:rPr>
          <w:lang w:val="es-ES"/>
        </w:rPr>
        <w:t xml:space="preserve">así como </w:t>
      </w:r>
      <w:r w:rsidR="00B0591C" w:rsidRPr="00775776">
        <w:rPr>
          <w:lang w:val="es-ES"/>
        </w:rPr>
        <w:t xml:space="preserve">en el </w:t>
      </w:r>
      <w:r w:rsidR="00792AC1" w:rsidRPr="00775776">
        <w:rPr>
          <w:lang w:val="es-ES"/>
        </w:rPr>
        <w:t xml:space="preserve">ámbito </w:t>
      </w:r>
      <w:r w:rsidR="00B0591C" w:rsidRPr="00775776">
        <w:rPr>
          <w:lang w:val="es-ES"/>
        </w:rPr>
        <w:t xml:space="preserve">de otros </w:t>
      </w:r>
      <w:r w:rsidR="00DD485C" w:rsidRPr="00775776">
        <w:rPr>
          <w:lang w:val="es-ES"/>
        </w:rPr>
        <w:t xml:space="preserve">ODS y marcos </w:t>
      </w:r>
      <w:r w:rsidR="00792AC1" w:rsidRPr="00775776">
        <w:rPr>
          <w:lang w:val="es-ES"/>
        </w:rPr>
        <w:t>mundiales</w:t>
      </w:r>
      <w:r w:rsidR="00DD485C" w:rsidRPr="00775776">
        <w:rPr>
          <w:lang w:val="es-ES"/>
        </w:rPr>
        <w:t>.</w:t>
      </w:r>
      <w:r w:rsidR="00F07032">
        <w:rPr>
          <w:lang w:val="es-ES"/>
        </w:rPr>
        <w:t xml:space="preserve"> </w:t>
      </w:r>
    </w:p>
    <w:p w14:paraId="74AD44F8" w14:textId="105B64AF" w:rsidR="00DD485C" w:rsidRPr="00775776" w:rsidRDefault="00674641" w:rsidP="00635F58">
      <w:pPr>
        <w:pStyle w:val="WMOBodyText"/>
        <w:tabs>
          <w:tab w:val="left" w:pos="567"/>
          <w:tab w:val="left" w:pos="1134"/>
        </w:tabs>
        <w:ind w:hanging="11"/>
        <w:rPr>
          <w:rFonts w:eastAsia="Times New Roman"/>
          <w:color w:val="000000"/>
          <w:lang w:val="es-ES"/>
        </w:rPr>
      </w:pPr>
      <w:r w:rsidRPr="00775776">
        <w:rPr>
          <w:rFonts w:eastAsia="Times New Roman"/>
          <w:color w:val="000000"/>
          <w:lang w:val="es-ES"/>
        </w:rPr>
        <w:t>2.3</w:t>
      </w:r>
      <w:r w:rsidRPr="00775776">
        <w:rPr>
          <w:rFonts w:eastAsia="Times New Roman"/>
          <w:color w:val="000000"/>
          <w:lang w:val="es-ES"/>
        </w:rPr>
        <w:tab/>
      </w:r>
      <w:r w:rsidR="00DD485C" w:rsidRPr="00775776">
        <w:rPr>
          <w:lang w:val="es-ES"/>
        </w:rPr>
        <w:t xml:space="preserve">Mediante el ciclo virtual de compromiso, </w:t>
      </w:r>
      <w:r w:rsidR="00B34CEE" w:rsidRPr="00775776">
        <w:rPr>
          <w:lang w:val="es-ES"/>
        </w:rPr>
        <w:t xml:space="preserve">aplicación </w:t>
      </w:r>
      <w:r w:rsidR="00DD485C" w:rsidRPr="00775776">
        <w:rPr>
          <w:lang w:val="es-ES"/>
        </w:rPr>
        <w:t xml:space="preserve">y </w:t>
      </w:r>
      <w:r w:rsidR="00B34CEE" w:rsidRPr="00775776">
        <w:rPr>
          <w:lang w:val="es-ES"/>
        </w:rPr>
        <w:t>examen</w:t>
      </w:r>
      <w:r w:rsidR="00DD485C" w:rsidRPr="00775776">
        <w:rPr>
          <w:lang w:val="es-ES"/>
        </w:rPr>
        <w:t xml:space="preserve">, y a través del aprendizaje </w:t>
      </w:r>
      <w:r w:rsidR="00887A7E" w:rsidRPr="00775776">
        <w:rPr>
          <w:lang w:val="es-ES"/>
        </w:rPr>
        <w:t xml:space="preserve">mutuo </w:t>
      </w:r>
      <w:r w:rsidR="00DD485C" w:rsidRPr="00775776">
        <w:rPr>
          <w:lang w:val="es-ES"/>
        </w:rPr>
        <w:t xml:space="preserve">entre </w:t>
      </w:r>
      <w:r w:rsidR="00CA3841" w:rsidRPr="00775776">
        <w:rPr>
          <w:lang w:val="es-ES"/>
        </w:rPr>
        <w:t>actores</w:t>
      </w:r>
      <w:r w:rsidR="00DD485C" w:rsidRPr="00775776">
        <w:rPr>
          <w:lang w:val="es-ES"/>
        </w:rPr>
        <w:t xml:space="preserve">, la Agenda de Acción </w:t>
      </w:r>
      <w:r w:rsidR="00480CE8" w:rsidRPr="00775776">
        <w:rPr>
          <w:lang w:val="es-ES"/>
        </w:rPr>
        <w:t>sobre</w:t>
      </w:r>
      <w:r w:rsidR="00DD485C" w:rsidRPr="00775776">
        <w:rPr>
          <w:lang w:val="es-ES"/>
        </w:rPr>
        <w:t xml:space="preserve"> el Agua permitirá reproducir </w:t>
      </w:r>
      <w:r w:rsidR="00442F54" w:rsidRPr="00775776">
        <w:rPr>
          <w:lang w:val="es-ES"/>
        </w:rPr>
        <w:t xml:space="preserve">las iniciativas eficaces </w:t>
      </w:r>
      <w:r w:rsidR="00DD485C" w:rsidRPr="00775776">
        <w:rPr>
          <w:lang w:val="es-ES"/>
        </w:rPr>
        <w:t>y apli</w:t>
      </w:r>
      <w:r w:rsidR="00442F54" w:rsidRPr="00775776">
        <w:rPr>
          <w:lang w:val="es-ES"/>
        </w:rPr>
        <w:t>c</w:t>
      </w:r>
      <w:r w:rsidR="00DD485C" w:rsidRPr="00775776">
        <w:rPr>
          <w:lang w:val="es-ES"/>
        </w:rPr>
        <w:t>ar</w:t>
      </w:r>
      <w:r w:rsidR="00442F54" w:rsidRPr="00775776">
        <w:rPr>
          <w:lang w:val="es-ES"/>
        </w:rPr>
        <w:t>las</w:t>
      </w:r>
      <w:r w:rsidR="00DD485C" w:rsidRPr="00775776">
        <w:rPr>
          <w:lang w:val="es-ES"/>
        </w:rPr>
        <w:t xml:space="preserve"> </w:t>
      </w:r>
      <w:r w:rsidR="00442F54" w:rsidRPr="00775776">
        <w:rPr>
          <w:lang w:val="es-ES"/>
        </w:rPr>
        <w:t xml:space="preserve">a mayor escala </w:t>
      </w:r>
      <w:r w:rsidR="00210B86" w:rsidRPr="00775776">
        <w:rPr>
          <w:lang w:val="es-ES"/>
        </w:rPr>
        <w:t xml:space="preserve">a fin de </w:t>
      </w:r>
      <w:r w:rsidR="002F2051" w:rsidRPr="00775776">
        <w:rPr>
          <w:lang w:val="es-ES"/>
        </w:rPr>
        <w:t xml:space="preserve">poner </w:t>
      </w:r>
      <w:r w:rsidR="00E80DAE" w:rsidRPr="00775776">
        <w:rPr>
          <w:lang w:val="es-ES"/>
        </w:rPr>
        <w:t xml:space="preserve">en práctica </w:t>
      </w:r>
      <w:r w:rsidR="00DD485C" w:rsidRPr="00775776">
        <w:rPr>
          <w:lang w:val="es-ES"/>
        </w:rPr>
        <w:t xml:space="preserve">las soluciones de éxito a </w:t>
      </w:r>
      <w:r w:rsidR="00306AED" w:rsidRPr="00775776">
        <w:rPr>
          <w:lang w:val="es-ES"/>
        </w:rPr>
        <w:t xml:space="preserve">nivel </w:t>
      </w:r>
      <w:r w:rsidR="00DD485C" w:rsidRPr="00775776">
        <w:rPr>
          <w:lang w:val="es-ES"/>
        </w:rPr>
        <w:t xml:space="preserve">mundial. De este modo, </w:t>
      </w:r>
      <w:r w:rsidR="00E300E7" w:rsidRPr="00775776">
        <w:rPr>
          <w:lang w:val="es-ES"/>
        </w:rPr>
        <w:t xml:space="preserve">podrán determinarse </w:t>
      </w:r>
      <w:r w:rsidR="00947842" w:rsidRPr="00775776">
        <w:rPr>
          <w:lang w:val="es-ES"/>
        </w:rPr>
        <w:t>aquel</w:t>
      </w:r>
      <w:r w:rsidR="00DD485C" w:rsidRPr="00775776">
        <w:rPr>
          <w:lang w:val="es-ES"/>
        </w:rPr>
        <w:t xml:space="preserve">los compromisos </w:t>
      </w:r>
      <w:r w:rsidR="00A41DCC" w:rsidRPr="00775776">
        <w:rPr>
          <w:lang w:val="es-ES"/>
        </w:rPr>
        <w:t>que mar</w:t>
      </w:r>
      <w:r w:rsidR="009A4BB6" w:rsidRPr="00775776">
        <w:rPr>
          <w:lang w:val="es-ES"/>
        </w:rPr>
        <w:t xml:space="preserve">carán </w:t>
      </w:r>
      <w:r w:rsidR="00A41DCC" w:rsidRPr="00775776">
        <w:rPr>
          <w:lang w:val="es-ES"/>
        </w:rPr>
        <w:t xml:space="preserve">un punto de inflexión e </w:t>
      </w:r>
      <w:r w:rsidR="00DD485C" w:rsidRPr="00775776">
        <w:rPr>
          <w:lang w:val="es-ES"/>
        </w:rPr>
        <w:t>impuls</w:t>
      </w:r>
      <w:r w:rsidR="009A4BB6" w:rsidRPr="00775776">
        <w:rPr>
          <w:lang w:val="es-ES"/>
        </w:rPr>
        <w:t xml:space="preserve">arán </w:t>
      </w:r>
      <w:r w:rsidR="00DD485C" w:rsidRPr="00775776">
        <w:rPr>
          <w:lang w:val="es-ES"/>
        </w:rPr>
        <w:t xml:space="preserve">el progreso en las próximas décadas </w:t>
      </w:r>
      <w:r w:rsidR="009A4BB6" w:rsidRPr="00775776">
        <w:rPr>
          <w:lang w:val="es-ES"/>
        </w:rPr>
        <w:t>al objeto de brindarle</w:t>
      </w:r>
      <w:r w:rsidR="00E82372" w:rsidRPr="00775776">
        <w:rPr>
          <w:lang w:val="es-ES"/>
        </w:rPr>
        <w:t>s</w:t>
      </w:r>
      <w:r w:rsidR="009A4BB6" w:rsidRPr="00775776">
        <w:rPr>
          <w:lang w:val="es-ES"/>
        </w:rPr>
        <w:t xml:space="preserve"> </w:t>
      </w:r>
      <w:r w:rsidR="00DD485C" w:rsidRPr="00775776">
        <w:rPr>
          <w:lang w:val="es-ES"/>
        </w:rPr>
        <w:t>apoy</w:t>
      </w:r>
      <w:r w:rsidR="009A4BB6" w:rsidRPr="00775776">
        <w:rPr>
          <w:lang w:val="es-ES"/>
        </w:rPr>
        <w:t xml:space="preserve">o </w:t>
      </w:r>
      <w:r w:rsidR="00E82372" w:rsidRPr="00775776">
        <w:rPr>
          <w:lang w:val="es-ES"/>
        </w:rPr>
        <w:t xml:space="preserve">y así promover </w:t>
      </w:r>
      <w:r w:rsidR="00E20E4E" w:rsidRPr="00775776">
        <w:rPr>
          <w:lang w:val="es-ES"/>
        </w:rPr>
        <w:t>un</w:t>
      </w:r>
      <w:r w:rsidR="00DD485C" w:rsidRPr="00775776">
        <w:rPr>
          <w:lang w:val="es-ES"/>
        </w:rPr>
        <w:t>a transformación a gran escala.</w:t>
      </w:r>
    </w:p>
    <w:p w14:paraId="363BDD9F" w14:textId="2FBF19C9" w:rsidR="00DD485C" w:rsidRPr="00775776" w:rsidRDefault="00674641" w:rsidP="00635F58">
      <w:pPr>
        <w:pStyle w:val="WMOBodyText"/>
        <w:tabs>
          <w:tab w:val="left" w:pos="567"/>
          <w:tab w:val="left" w:pos="1134"/>
        </w:tabs>
        <w:ind w:hanging="11"/>
        <w:rPr>
          <w:rFonts w:eastAsia="Times New Roman"/>
          <w:color w:val="000000"/>
          <w:lang w:val="es-ES"/>
        </w:rPr>
      </w:pPr>
      <w:r w:rsidRPr="00775776">
        <w:rPr>
          <w:rFonts w:eastAsia="Times New Roman"/>
          <w:color w:val="000000"/>
          <w:lang w:val="es-ES"/>
        </w:rPr>
        <w:t>2.4</w:t>
      </w:r>
      <w:r w:rsidRPr="00775776">
        <w:rPr>
          <w:rFonts w:eastAsia="Times New Roman"/>
          <w:color w:val="000000"/>
          <w:lang w:val="es-ES"/>
        </w:rPr>
        <w:tab/>
      </w:r>
      <w:r w:rsidR="00DD485C" w:rsidRPr="00775776">
        <w:rPr>
          <w:lang w:val="es-ES"/>
        </w:rPr>
        <w:t xml:space="preserve">Los </w:t>
      </w:r>
      <w:hyperlink r:id="rId17" w:history="1">
        <w:r w:rsidR="00DD485C" w:rsidRPr="00775776">
          <w:rPr>
            <w:rStyle w:val="Hyperlink"/>
            <w:lang w:val="es-ES"/>
          </w:rPr>
          <w:t>compromisos</w:t>
        </w:r>
      </w:hyperlink>
      <w:r w:rsidR="00DD485C" w:rsidRPr="00775776">
        <w:rPr>
          <w:lang w:val="es-ES"/>
        </w:rPr>
        <w:t xml:space="preserve"> se recopilarán en la Agenda de Acción sobre el Agua. </w:t>
      </w:r>
      <w:r w:rsidR="00BC352C" w:rsidRPr="00775776">
        <w:rPr>
          <w:lang w:val="es-ES"/>
        </w:rPr>
        <w:t xml:space="preserve">El </w:t>
      </w:r>
      <w:r w:rsidR="00371028" w:rsidRPr="00775776">
        <w:rPr>
          <w:lang w:val="es-ES"/>
        </w:rPr>
        <w:t>énf</w:t>
      </w:r>
      <w:r w:rsidR="00BC352C" w:rsidRPr="00775776">
        <w:rPr>
          <w:lang w:val="es-ES"/>
        </w:rPr>
        <w:t>asis debe</w:t>
      </w:r>
      <w:r w:rsidR="00210B86" w:rsidRPr="00775776">
        <w:rPr>
          <w:lang w:val="es-ES"/>
        </w:rPr>
        <w:t>ría</w:t>
      </w:r>
      <w:r w:rsidR="00BC352C" w:rsidRPr="00775776">
        <w:rPr>
          <w:lang w:val="es-ES"/>
        </w:rPr>
        <w:t xml:space="preserve"> ponerse</w:t>
      </w:r>
      <w:r w:rsidR="00DD485C" w:rsidRPr="00775776">
        <w:rPr>
          <w:lang w:val="es-ES"/>
        </w:rPr>
        <w:t xml:space="preserve"> en acelera</w:t>
      </w:r>
      <w:r w:rsidR="00044E8A" w:rsidRPr="00775776">
        <w:rPr>
          <w:lang w:val="es-ES"/>
        </w:rPr>
        <w:t xml:space="preserve">r la </w:t>
      </w:r>
      <w:r w:rsidR="0049045B" w:rsidRPr="00775776">
        <w:rPr>
          <w:lang w:val="es-ES"/>
        </w:rPr>
        <w:t xml:space="preserve">adopción de medidas </w:t>
      </w:r>
      <w:r w:rsidR="00DD485C" w:rsidRPr="00775776">
        <w:rPr>
          <w:lang w:val="es-ES"/>
        </w:rPr>
        <w:t xml:space="preserve">y </w:t>
      </w:r>
      <w:r w:rsidR="008F3C24" w:rsidRPr="00775776">
        <w:rPr>
          <w:lang w:val="es-ES"/>
        </w:rPr>
        <w:t xml:space="preserve">potenciar su </w:t>
      </w:r>
      <w:r w:rsidR="00DD485C" w:rsidRPr="00775776">
        <w:rPr>
          <w:lang w:val="es-ES"/>
        </w:rPr>
        <w:t>impacto para lograr el ODS</w:t>
      </w:r>
      <w:r w:rsidR="007C4534" w:rsidRPr="00775776">
        <w:rPr>
          <w:lang w:val="es-ES"/>
        </w:rPr>
        <w:t> </w:t>
      </w:r>
      <w:r w:rsidR="00DD485C" w:rsidRPr="00775776">
        <w:rPr>
          <w:lang w:val="es-ES"/>
        </w:rPr>
        <w:t>6 y otros objetivos y metas relacionados con el agua</w:t>
      </w:r>
      <w:r w:rsidR="00453D86" w:rsidRPr="00775776">
        <w:rPr>
          <w:lang w:val="es-ES"/>
        </w:rPr>
        <w:t>,</w:t>
      </w:r>
      <w:r w:rsidR="00DD485C" w:rsidRPr="00775776">
        <w:rPr>
          <w:lang w:val="es-ES"/>
        </w:rPr>
        <w:t xml:space="preserve"> teniendo en cuenta el contenido, el proceso y la estructura. Los retos actuales y futuros en el ámbito del agua exigen ideas innovadoras y transformadoras y un enfoque </w:t>
      </w:r>
      <w:r w:rsidR="009366F2" w:rsidRPr="00775776">
        <w:rPr>
          <w:lang w:val="es-ES"/>
        </w:rPr>
        <w:t>rompedor</w:t>
      </w:r>
      <w:r w:rsidR="00DD485C" w:rsidRPr="00775776">
        <w:rPr>
          <w:lang w:val="es-ES"/>
        </w:rPr>
        <w:t>.</w:t>
      </w:r>
    </w:p>
    <w:p w14:paraId="31B1FC99" w14:textId="43B7C1EE" w:rsidR="00DD485C" w:rsidRPr="00775776" w:rsidRDefault="00674641" w:rsidP="00635F58">
      <w:pPr>
        <w:tabs>
          <w:tab w:val="left" w:pos="567"/>
        </w:tabs>
        <w:spacing w:before="240"/>
        <w:ind w:hanging="11"/>
        <w:jc w:val="left"/>
        <w:rPr>
          <w:b/>
          <w:lang w:val="es-ES"/>
        </w:rPr>
      </w:pPr>
      <w:r w:rsidRPr="00775776">
        <w:rPr>
          <w:rFonts w:eastAsia="Times New Roman"/>
          <w:b/>
          <w:lang w:val="es-ES"/>
        </w:rPr>
        <w:t>3.</w:t>
      </w:r>
      <w:r w:rsidRPr="00775776">
        <w:rPr>
          <w:rFonts w:eastAsia="Times New Roman"/>
          <w:b/>
          <w:lang w:val="es-ES"/>
        </w:rPr>
        <w:tab/>
      </w:r>
      <w:r w:rsidR="00DD485C" w:rsidRPr="00775776">
        <w:rPr>
          <w:b/>
          <w:bCs/>
          <w:lang w:val="es-ES"/>
        </w:rPr>
        <w:t>Contribuci</w:t>
      </w:r>
      <w:r w:rsidR="00FB7124" w:rsidRPr="00775776">
        <w:rPr>
          <w:b/>
          <w:bCs/>
          <w:lang w:val="es-ES"/>
        </w:rPr>
        <w:t xml:space="preserve">ón </w:t>
      </w:r>
      <w:r w:rsidR="00DD485C" w:rsidRPr="00775776">
        <w:rPr>
          <w:b/>
          <w:bCs/>
          <w:lang w:val="es-ES"/>
        </w:rPr>
        <w:t xml:space="preserve">y </w:t>
      </w:r>
      <w:r w:rsidR="00FB7124" w:rsidRPr="00775776">
        <w:rPr>
          <w:b/>
          <w:bCs/>
          <w:lang w:val="es-ES"/>
        </w:rPr>
        <w:t xml:space="preserve">actividades </w:t>
      </w:r>
      <w:r w:rsidR="00DD485C" w:rsidRPr="00775776">
        <w:rPr>
          <w:b/>
          <w:bCs/>
          <w:lang w:val="es-ES"/>
        </w:rPr>
        <w:t>previstas de la OMM</w:t>
      </w:r>
    </w:p>
    <w:p w14:paraId="14343946" w14:textId="03EC07F0" w:rsidR="00DD485C" w:rsidRPr="00775776" w:rsidRDefault="00674641" w:rsidP="00635F58">
      <w:pPr>
        <w:pStyle w:val="WMOBodyText"/>
        <w:tabs>
          <w:tab w:val="left" w:pos="567"/>
          <w:tab w:val="left" w:pos="1134"/>
        </w:tabs>
        <w:rPr>
          <w:rFonts w:eastAsia="Times New Roman"/>
          <w:color w:val="000000"/>
          <w:lang w:val="es-ES"/>
        </w:rPr>
      </w:pPr>
      <w:r w:rsidRPr="00775776">
        <w:rPr>
          <w:rFonts w:eastAsia="Times New Roman"/>
          <w:color w:val="000000"/>
          <w:lang w:val="es-ES"/>
        </w:rPr>
        <w:t>3.1</w:t>
      </w:r>
      <w:r w:rsidRPr="00775776">
        <w:rPr>
          <w:rFonts w:eastAsia="Times New Roman"/>
          <w:color w:val="000000"/>
          <w:lang w:val="es-ES"/>
        </w:rPr>
        <w:tab/>
      </w:r>
      <w:r w:rsidR="00DD485C" w:rsidRPr="00775776">
        <w:rPr>
          <w:lang w:val="es-ES"/>
        </w:rPr>
        <w:t xml:space="preserve">El Secretario General de la </w:t>
      </w:r>
      <w:r w:rsidR="00583837" w:rsidRPr="00775776">
        <w:rPr>
          <w:lang w:val="es-ES"/>
        </w:rPr>
        <w:t>c</w:t>
      </w:r>
      <w:r w:rsidR="00DD485C" w:rsidRPr="00775776">
        <w:rPr>
          <w:lang w:val="es-ES"/>
        </w:rPr>
        <w:t xml:space="preserve">onferencia pidió al Secretario General de la OMM que contribuyera </w:t>
      </w:r>
      <w:r w:rsidR="00524A20" w:rsidRPr="00775776">
        <w:rPr>
          <w:lang w:val="es-ES"/>
        </w:rPr>
        <w:t>a</w:t>
      </w:r>
      <w:r w:rsidR="00DD485C" w:rsidRPr="00775776">
        <w:rPr>
          <w:lang w:val="es-ES"/>
        </w:rPr>
        <w:t xml:space="preserve"> los diálogos interactivos de la Conferencia de las Naciones Unidas sobre el Agua de 2023; también le pidió que </w:t>
      </w:r>
      <w:r w:rsidR="00521A13" w:rsidRPr="00775776">
        <w:rPr>
          <w:lang w:val="es-ES"/>
        </w:rPr>
        <w:t xml:space="preserve">presentara </w:t>
      </w:r>
      <w:r w:rsidR="00DD485C" w:rsidRPr="00775776">
        <w:rPr>
          <w:lang w:val="es-ES"/>
        </w:rPr>
        <w:t>buenas prácticas y contribuciones para el futuro</w:t>
      </w:r>
      <w:r w:rsidR="00521A13" w:rsidRPr="00775776">
        <w:rPr>
          <w:lang w:val="es-ES"/>
        </w:rPr>
        <w:t>,</w:t>
      </w:r>
      <w:r w:rsidR="00DD485C" w:rsidRPr="00775776">
        <w:rPr>
          <w:lang w:val="es-ES"/>
        </w:rPr>
        <w:t xml:space="preserve"> </w:t>
      </w:r>
      <w:r w:rsidR="00B867D4" w:rsidRPr="00775776">
        <w:rPr>
          <w:lang w:val="es-ES"/>
        </w:rPr>
        <w:t>así como</w:t>
      </w:r>
      <w:r w:rsidR="00DD485C" w:rsidRPr="00775776">
        <w:rPr>
          <w:lang w:val="es-ES"/>
        </w:rPr>
        <w:t xml:space="preserve"> recomendaciones para avanzar en la </w:t>
      </w:r>
      <w:r w:rsidR="006B0E59" w:rsidRPr="00775776">
        <w:rPr>
          <w:lang w:val="es-ES"/>
        </w:rPr>
        <w:t>consecución</w:t>
      </w:r>
      <w:r w:rsidR="00DD485C" w:rsidRPr="00775776">
        <w:rPr>
          <w:lang w:val="es-ES"/>
        </w:rPr>
        <w:t xml:space="preserve"> de los ODS relacionados con el agua.</w:t>
      </w:r>
    </w:p>
    <w:p w14:paraId="3285F50B" w14:textId="6C18BC0E" w:rsidR="00DD485C" w:rsidRPr="00775776" w:rsidRDefault="00674641" w:rsidP="00635F58">
      <w:pPr>
        <w:pStyle w:val="WMOBodyText"/>
        <w:tabs>
          <w:tab w:val="left" w:pos="567"/>
          <w:tab w:val="left" w:pos="1134"/>
        </w:tabs>
        <w:rPr>
          <w:rFonts w:eastAsia="Times New Roman"/>
          <w:color w:val="000000"/>
          <w:lang w:val="es-ES"/>
        </w:rPr>
      </w:pPr>
      <w:r w:rsidRPr="00775776">
        <w:rPr>
          <w:rFonts w:eastAsia="Times New Roman"/>
          <w:color w:val="000000"/>
          <w:lang w:val="es-ES"/>
        </w:rPr>
        <w:lastRenderedPageBreak/>
        <w:t>3.2</w:t>
      </w:r>
      <w:r w:rsidRPr="00775776">
        <w:rPr>
          <w:rFonts w:eastAsia="Times New Roman"/>
          <w:color w:val="000000"/>
          <w:lang w:val="es-ES"/>
        </w:rPr>
        <w:tab/>
      </w:r>
      <w:r w:rsidR="00DD485C" w:rsidRPr="00775776">
        <w:rPr>
          <w:lang w:val="es-ES"/>
        </w:rPr>
        <w:t xml:space="preserve">El Grupo de Planificación Central de la </w:t>
      </w:r>
      <w:r w:rsidR="00521A13" w:rsidRPr="00775776">
        <w:rPr>
          <w:lang w:val="es-ES"/>
        </w:rPr>
        <w:t>c</w:t>
      </w:r>
      <w:r w:rsidR="00DD485C" w:rsidRPr="00775776">
        <w:rPr>
          <w:lang w:val="es-ES"/>
        </w:rPr>
        <w:t xml:space="preserve">onferencia (integrado por los coanfitriones de la </w:t>
      </w:r>
      <w:r w:rsidR="00516C6F" w:rsidRPr="00775776">
        <w:rPr>
          <w:lang w:val="es-ES"/>
        </w:rPr>
        <w:t>c</w:t>
      </w:r>
      <w:r w:rsidR="00DD485C" w:rsidRPr="00775776">
        <w:rPr>
          <w:lang w:val="es-ES"/>
        </w:rPr>
        <w:t xml:space="preserve">onferencia, el Departamento de Asuntos Económicos y Sociales </w:t>
      </w:r>
      <w:r w:rsidR="00BA3EBA" w:rsidRPr="00775776">
        <w:rPr>
          <w:lang w:val="es-ES"/>
        </w:rPr>
        <w:t xml:space="preserve">de las Naciones Unidas </w:t>
      </w:r>
      <w:r w:rsidR="00DD485C" w:rsidRPr="00775776">
        <w:rPr>
          <w:lang w:val="es-ES"/>
        </w:rPr>
        <w:t xml:space="preserve">y ONU-Agua) ha solicitado </w:t>
      </w:r>
      <w:r w:rsidR="006066C1" w:rsidRPr="00775776">
        <w:rPr>
          <w:lang w:val="es-ES"/>
        </w:rPr>
        <w:t xml:space="preserve">también </w:t>
      </w:r>
      <w:r w:rsidR="00DD485C" w:rsidRPr="00775776">
        <w:rPr>
          <w:lang w:val="es-ES"/>
        </w:rPr>
        <w:t>al Secretario General de la OMM que</w:t>
      </w:r>
      <w:r w:rsidR="0058542F" w:rsidRPr="00775776">
        <w:rPr>
          <w:lang w:val="es-ES"/>
        </w:rPr>
        <w:t>,</w:t>
      </w:r>
      <w:r w:rsidR="00DD485C" w:rsidRPr="00775776">
        <w:rPr>
          <w:lang w:val="es-ES"/>
        </w:rPr>
        <w:t xml:space="preserve"> </w:t>
      </w:r>
      <w:r w:rsidR="0058542F" w:rsidRPr="00775776">
        <w:rPr>
          <w:lang w:val="es-ES"/>
        </w:rPr>
        <w:t xml:space="preserve">junto con la Oficina de las Naciones Unidas para la Reducción del Riesgo de Desastres (UNDRR) y el Programa de las Naciones Unidas para el Medio Ambiente (PNUMA), participe en el </w:t>
      </w:r>
      <w:r w:rsidR="00DD485C" w:rsidRPr="00775776">
        <w:rPr>
          <w:lang w:val="es-ES"/>
        </w:rPr>
        <w:t>Grupo de Trabajo Preparatorio Oficioso</w:t>
      </w:r>
      <w:r w:rsidR="00EA5804" w:rsidRPr="00775776">
        <w:rPr>
          <w:lang w:val="es-ES"/>
        </w:rPr>
        <w:t xml:space="preserve"> para contribuir a los preparativos sustantivos del diálogo interactivo "Agua para el clima, la resiliencia y el medioambiente"</w:t>
      </w:r>
      <w:r w:rsidR="00DD485C" w:rsidRPr="00775776">
        <w:rPr>
          <w:lang w:val="es-ES"/>
        </w:rPr>
        <w:t xml:space="preserve">. El proyecto de nota conceptual del diálogo interactivo se </w:t>
      </w:r>
      <w:r w:rsidR="00F42C10" w:rsidRPr="00775776">
        <w:rPr>
          <w:lang w:val="es-ES"/>
        </w:rPr>
        <w:t xml:space="preserve">ha </w:t>
      </w:r>
      <w:r w:rsidR="00DD485C" w:rsidRPr="00775776">
        <w:rPr>
          <w:lang w:val="es-ES"/>
        </w:rPr>
        <w:t>present</w:t>
      </w:r>
      <w:r w:rsidR="00F42C10" w:rsidRPr="00775776">
        <w:rPr>
          <w:lang w:val="es-ES"/>
        </w:rPr>
        <w:t>ado</w:t>
      </w:r>
      <w:r w:rsidR="00DD485C" w:rsidRPr="00775776">
        <w:rPr>
          <w:lang w:val="es-ES"/>
        </w:rPr>
        <w:t xml:space="preserve"> a la </w:t>
      </w:r>
      <w:r w:rsidR="00BD5F64" w:rsidRPr="00775776">
        <w:rPr>
          <w:lang w:val="es-ES"/>
        </w:rPr>
        <w:t>s</w:t>
      </w:r>
      <w:r w:rsidR="00DD485C" w:rsidRPr="00775776">
        <w:rPr>
          <w:lang w:val="es-ES"/>
        </w:rPr>
        <w:t xml:space="preserve">ecretaría de la </w:t>
      </w:r>
      <w:r w:rsidR="00516C6F" w:rsidRPr="00775776">
        <w:rPr>
          <w:lang w:val="es-ES"/>
        </w:rPr>
        <w:t>c</w:t>
      </w:r>
      <w:r w:rsidR="00DD485C" w:rsidRPr="00775776">
        <w:rPr>
          <w:lang w:val="es-ES"/>
        </w:rPr>
        <w:t xml:space="preserve">onferencia para su </w:t>
      </w:r>
      <w:r w:rsidR="00BD5F64" w:rsidRPr="00775776">
        <w:rPr>
          <w:lang w:val="es-ES"/>
        </w:rPr>
        <w:t>examen</w:t>
      </w:r>
      <w:r w:rsidR="00DD485C" w:rsidRPr="00775776">
        <w:rPr>
          <w:lang w:val="es-ES"/>
        </w:rPr>
        <w:t>, finalización y traducción a los idiomas oficiales de las Naciones Unidas.</w:t>
      </w:r>
    </w:p>
    <w:p w14:paraId="58166CD4" w14:textId="71D32749" w:rsidR="00DD485C" w:rsidRPr="00775776" w:rsidRDefault="00674641" w:rsidP="00635F58">
      <w:pPr>
        <w:pStyle w:val="WMOBodyText"/>
        <w:keepNext/>
        <w:keepLines/>
        <w:tabs>
          <w:tab w:val="left" w:pos="567"/>
          <w:tab w:val="left" w:pos="1134"/>
        </w:tabs>
        <w:rPr>
          <w:rFonts w:eastAsia="Times New Roman"/>
          <w:color w:val="000000"/>
          <w:lang w:val="es-ES"/>
        </w:rPr>
      </w:pPr>
      <w:r w:rsidRPr="00775776">
        <w:rPr>
          <w:rFonts w:eastAsia="Times New Roman"/>
          <w:color w:val="000000"/>
          <w:lang w:val="es-ES"/>
        </w:rPr>
        <w:t>3.3</w:t>
      </w:r>
      <w:r w:rsidRPr="00775776">
        <w:rPr>
          <w:rFonts w:eastAsia="Times New Roman"/>
          <w:color w:val="000000"/>
          <w:lang w:val="es-ES"/>
        </w:rPr>
        <w:tab/>
      </w:r>
      <w:r w:rsidR="00DD485C" w:rsidRPr="00775776">
        <w:rPr>
          <w:lang w:val="es-ES"/>
        </w:rPr>
        <w:t xml:space="preserve">El Secretario General de la OMM también ha manifestado un gran interés por participar como ponente en cualquiera de los cinco diálogos interactivos, </w:t>
      </w:r>
      <w:r w:rsidR="001338A3" w:rsidRPr="00775776">
        <w:rPr>
          <w:lang w:val="es-ES"/>
        </w:rPr>
        <w:t>y también por que la O</w:t>
      </w:r>
      <w:r w:rsidR="005B5AE7" w:rsidRPr="00775776">
        <w:rPr>
          <w:lang w:val="es-ES"/>
        </w:rPr>
        <w:t xml:space="preserve">rganización </w:t>
      </w:r>
      <w:r w:rsidR="001338A3" w:rsidRPr="00775776">
        <w:rPr>
          <w:lang w:val="es-ES"/>
        </w:rPr>
        <w:t xml:space="preserve">esté representada </w:t>
      </w:r>
      <w:r w:rsidR="006006C3" w:rsidRPr="00775776">
        <w:rPr>
          <w:lang w:val="es-ES"/>
        </w:rPr>
        <w:t xml:space="preserve">en la conferencia mediante funcionarios </w:t>
      </w:r>
      <w:r w:rsidR="005B5AE7" w:rsidRPr="00775776">
        <w:rPr>
          <w:lang w:val="es-ES"/>
        </w:rPr>
        <w:t xml:space="preserve">de la OMM </w:t>
      </w:r>
      <w:r w:rsidR="006006C3" w:rsidRPr="00775776">
        <w:rPr>
          <w:lang w:val="es-ES"/>
        </w:rPr>
        <w:t>de nivel superior</w:t>
      </w:r>
      <w:r w:rsidR="00DD485C" w:rsidRPr="00775776">
        <w:rPr>
          <w:lang w:val="es-ES"/>
        </w:rPr>
        <w:t>.</w:t>
      </w:r>
    </w:p>
    <w:p w14:paraId="6F59E5F1" w14:textId="370BF1D0" w:rsidR="00DD485C" w:rsidRPr="00775776" w:rsidRDefault="00674641" w:rsidP="00635F58">
      <w:pPr>
        <w:pStyle w:val="WMOBodyText"/>
        <w:keepNext/>
        <w:keepLines/>
        <w:tabs>
          <w:tab w:val="left" w:pos="567"/>
          <w:tab w:val="left" w:pos="1134"/>
        </w:tabs>
        <w:rPr>
          <w:rFonts w:eastAsia="Times New Roman"/>
          <w:color w:val="000000"/>
          <w:lang w:val="es-ES"/>
        </w:rPr>
      </w:pPr>
      <w:r w:rsidRPr="00775776">
        <w:rPr>
          <w:rFonts w:eastAsia="Times New Roman"/>
          <w:color w:val="000000"/>
          <w:lang w:val="es-ES"/>
        </w:rPr>
        <w:t>3.4</w:t>
      </w:r>
      <w:r w:rsidRPr="00775776">
        <w:rPr>
          <w:rFonts w:eastAsia="Times New Roman"/>
          <w:color w:val="000000"/>
          <w:lang w:val="es-ES"/>
        </w:rPr>
        <w:tab/>
      </w:r>
      <w:r w:rsidR="00DD485C" w:rsidRPr="00775776">
        <w:rPr>
          <w:lang w:val="es-ES"/>
        </w:rPr>
        <w:t xml:space="preserve">El Secretario General de la OMM </w:t>
      </w:r>
      <w:r w:rsidR="00707EC5" w:rsidRPr="00775776">
        <w:rPr>
          <w:lang w:val="es-ES"/>
        </w:rPr>
        <w:t>anunciará aquel</w:t>
      </w:r>
      <w:r w:rsidR="00CC5C23" w:rsidRPr="00775776">
        <w:rPr>
          <w:lang w:val="es-ES"/>
        </w:rPr>
        <w:t>las</w:t>
      </w:r>
      <w:r w:rsidR="00721DA6" w:rsidRPr="00775776">
        <w:rPr>
          <w:lang w:val="es-ES"/>
        </w:rPr>
        <w:t xml:space="preserve"> </w:t>
      </w:r>
      <w:r w:rsidR="00DD485C" w:rsidRPr="00775776">
        <w:rPr>
          <w:lang w:val="es-ES"/>
        </w:rPr>
        <w:t xml:space="preserve">actividades </w:t>
      </w:r>
      <w:r w:rsidR="00F45F44" w:rsidRPr="00775776">
        <w:rPr>
          <w:lang w:val="es-ES"/>
        </w:rPr>
        <w:t xml:space="preserve">consignadas en </w:t>
      </w:r>
      <w:r w:rsidR="002936E1" w:rsidRPr="00775776">
        <w:rPr>
          <w:lang w:val="es-ES"/>
        </w:rPr>
        <w:t>la</w:t>
      </w:r>
      <w:r w:rsidR="00DD485C" w:rsidRPr="00775776">
        <w:rPr>
          <w:lang w:val="es-ES"/>
        </w:rPr>
        <w:t xml:space="preserve"> </w:t>
      </w:r>
      <w:hyperlink r:id="rId18" w:history="1">
        <w:r w:rsidR="00DD485C" w:rsidRPr="00775776">
          <w:rPr>
            <w:rStyle w:val="Hyperlink"/>
            <w:lang w:val="es-ES"/>
          </w:rPr>
          <w:t xml:space="preserve">Visión y Estrategia de Hidrología de la OMM y </w:t>
        </w:r>
        <w:r w:rsidR="00A706BA" w:rsidRPr="00775776">
          <w:rPr>
            <w:rStyle w:val="Hyperlink"/>
            <w:lang w:val="es-ES"/>
          </w:rPr>
          <w:t>el</w:t>
        </w:r>
        <w:r w:rsidR="00DD485C" w:rsidRPr="00775776">
          <w:rPr>
            <w:rStyle w:val="Hyperlink"/>
            <w:lang w:val="es-ES"/>
          </w:rPr>
          <w:t xml:space="preserve"> Plan de Acción conexo</w:t>
        </w:r>
      </w:hyperlink>
      <w:r w:rsidR="00DD485C" w:rsidRPr="00775776">
        <w:rPr>
          <w:lang w:val="es-ES"/>
        </w:rPr>
        <w:t xml:space="preserve"> </w:t>
      </w:r>
      <w:r w:rsidR="006C0799" w:rsidRPr="00775776">
        <w:rPr>
          <w:lang w:val="es-ES"/>
        </w:rPr>
        <w:t xml:space="preserve">que </w:t>
      </w:r>
      <w:r w:rsidR="008A313C" w:rsidRPr="00775776">
        <w:rPr>
          <w:lang w:val="es-ES"/>
        </w:rPr>
        <w:t xml:space="preserve">tendrán la consideración de </w:t>
      </w:r>
      <w:r w:rsidR="00DD485C" w:rsidRPr="00775776">
        <w:rPr>
          <w:lang w:val="es-ES"/>
        </w:rPr>
        <w:t xml:space="preserve">compromisos voluntarios </w:t>
      </w:r>
      <w:r w:rsidR="00F52754" w:rsidRPr="00775776">
        <w:rPr>
          <w:lang w:val="es-ES"/>
        </w:rPr>
        <w:t xml:space="preserve">y se </w:t>
      </w:r>
      <w:r w:rsidR="00C719DD" w:rsidRPr="00775776">
        <w:rPr>
          <w:lang w:val="es-ES"/>
        </w:rPr>
        <w:t>inclu</w:t>
      </w:r>
      <w:r w:rsidR="00F52754" w:rsidRPr="00775776">
        <w:rPr>
          <w:lang w:val="es-ES"/>
        </w:rPr>
        <w:t xml:space="preserve">irán </w:t>
      </w:r>
      <w:r w:rsidR="00C719DD" w:rsidRPr="00775776">
        <w:rPr>
          <w:lang w:val="es-ES"/>
        </w:rPr>
        <w:t xml:space="preserve">en </w:t>
      </w:r>
      <w:r w:rsidR="00DD485C" w:rsidRPr="00775776">
        <w:rPr>
          <w:lang w:val="es-ES"/>
        </w:rPr>
        <w:t xml:space="preserve">la Agenda de Acción </w:t>
      </w:r>
      <w:r w:rsidR="00480CE8" w:rsidRPr="00775776">
        <w:rPr>
          <w:lang w:val="es-ES"/>
        </w:rPr>
        <w:t>sobre</w:t>
      </w:r>
      <w:r w:rsidR="00DD485C" w:rsidRPr="00775776">
        <w:rPr>
          <w:lang w:val="es-ES"/>
        </w:rPr>
        <w:t xml:space="preserve"> el Agua con el fin de contribuir a la </w:t>
      </w:r>
      <w:r w:rsidR="00D71C40" w:rsidRPr="00775776">
        <w:rPr>
          <w:lang w:val="es-ES"/>
        </w:rPr>
        <w:t xml:space="preserve">consecución </w:t>
      </w:r>
      <w:r w:rsidR="00DD485C" w:rsidRPr="00775776">
        <w:rPr>
          <w:lang w:val="es-ES"/>
        </w:rPr>
        <w:t>de los ODS relacionados con el agua y las metas conexas</w:t>
      </w:r>
      <w:r w:rsidR="00F52754" w:rsidRPr="00775776">
        <w:rPr>
          <w:lang w:val="es-ES"/>
        </w:rPr>
        <w:t xml:space="preserve">. También se publicarán </w:t>
      </w:r>
      <w:r w:rsidR="00DD485C" w:rsidRPr="00775776">
        <w:rPr>
          <w:lang w:val="es-ES"/>
        </w:rPr>
        <w:t xml:space="preserve">en el sitio web de la </w:t>
      </w:r>
      <w:r w:rsidR="004D7711" w:rsidRPr="00775776">
        <w:rPr>
          <w:lang w:val="es-ES"/>
        </w:rPr>
        <w:t>c</w:t>
      </w:r>
      <w:r w:rsidR="00DD485C" w:rsidRPr="00775776">
        <w:rPr>
          <w:lang w:val="es-ES"/>
        </w:rPr>
        <w:t>onferencia. Las actividades sugeridas son</w:t>
      </w:r>
      <w:r w:rsidR="00C072A7" w:rsidRPr="00775776">
        <w:rPr>
          <w:lang w:val="es-ES"/>
        </w:rPr>
        <w:t>:</w:t>
      </w:r>
      <w:r w:rsidR="00DD485C" w:rsidRPr="00775776">
        <w:rPr>
          <w:lang w:val="es-ES"/>
        </w:rPr>
        <w:t xml:space="preserve"> el informe anual sobre el estado mundial de los recursos hídricos, el Sistema Mundial de la OMM de Estado y Perspectivas de los Recursos Hídricos (HydroSoS) y la contribución de la OMM a la iniciativa Alertas Tempranas para Todos (EW4All).</w:t>
      </w:r>
    </w:p>
    <w:p w14:paraId="66D74217" w14:textId="0705DB66" w:rsidR="00DD485C" w:rsidRPr="00775776" w:rsidRDefault="00674641" w:rsidP="00635F58">
      <w:pPr>
        <w:pStyle w:val="WMOBodyText"/>
        <w:tabs>
          <w:tab w:val="left" w:pos="567"/>
          <w:tab w:val="left" w:pos="1134"/>
        </w:tabs>
        <w:rPr>
          <w:rFonts w:eastAsia="Times New Roman"/>
          <w:color w:val="000000"/>
          <w:lang w:val="es-ES"/>
        </w:rPr>
      </w:pPr>
      <w:r w:rsidRPr="00775776">
        <w:rPr>
          <w:rFonts w:eastAsia="Times New Roman"/>
          <w:color w:val="000000"/>
          <w:lang w:val="es-ES"/>
        </w:rPr>
        <w:t>3.5</w:t>
      </w:r>
      <w:r w:rsidRPr="00775776">
        <w:rPr>
          <w:rFonts w:eastAsia="Times New Roman"/>
          <w:color w:val="000000"/>
          <w:lang w:val="es-ES"/>
        </w:rPr>
        <w:tab/>
      </w:r>
      <w:r w:rsidR="00DD485C" w:rsidRPr="00775776">
        <w:rPr>
          <w:lang w:val="es-ES"/>
        </w:rPr>
        <w:t xml:space="preserve">El Secretario General de la OMM </w:t>
      </w:r>
      <w:r w:rsidR="00091D9D" w:rsidRPr="00775776">
        <w:rPr>
          <w:lang w:val="es-ES"/>
        </w:rPr>
        <w:t xml:space="preserve">se empeñará por </w:t>
      </w:r>
      <w:r w:rsidR="00DD485C" w:rsidRPr="00775776">
        <w:rPr>
          <w:lang w:val="es-ES"/>
        </w:rPr>
        <w:t>hacer de la Conferencia de las Naciones Unidas sobre el Agua de 2023</w:t>
      </w:r>
      <w:r w:rsidR="00BC5D17" w:rsidRPr="00775776">
        <w:rPr>
          <w:lang w:val="es-ES"/>
        </w:rPr>
        <w:t xml:space="preserve"> todo</w:t>
      </w:r>
      <w:r w:rsidR="00DD485C" w:rsidRPr="00775776">
        <w:rPr>
          <w:lang w:val="es-ES"/>
        </w:rPr>
        <w:t xml:space="preserve"> un éxito y seguirá apoyando el proceso en colaboración con las comisiones técnicas de la O</w:t>
      </w:r>
      <w:r w:rsidR="00334433" w:rsidRPr="00775776">
        <w:rPr>
          <w:lang w:val="es-ES"/>
        </w:rPr>
        <w:t>rganización</w:t>
      </w:r>
      <w:r w:rsidR="00DD485C" w:rsidRPr="00775776">
        <w:rPr>
          <w:lang w:val="es-ES"/>
        </w:rPr>
        <w:t>, la Junta de Investigación, las asociaciones regionales y el Grupo de Coordinación Hidrológica.</w:t>
      </w:r>
    </w:p>
    <w:p w14:paraId="6B0F49CA" w14:textId="6A4553A2" w:rsidR="00900298" w:rsidRPr="00775776" w:rsidRDefault="0037222D" w:rsidP="005120D1">
      <w:pPr>
        <w:pStyle w:val="WMOBodyText"/>
        <w:spacing w:after="240"/>
        <w:jc w:val="center"/>
        <w:rPr>
          <w:lang w:val="es-ES"/>
        </w:rPr>
      </w:pPr>
      <w:r w:rsidRPr="00775776">
        <w:rPr>
          <w:lang w:val="es-ES"/>
        </w:rPr>
        <w:t>_______________</w:t>
      </w:r>
    </w:p>
    <w:p w14:paraId="448EB7A1" w14:textId="77777777" w:rsidR="00176AB5" w:rsidRPr="00775776" w:rsidRDefault="00176AB5" w:rsidP="001A25F0">
      <w:pPr>
        <w:pStyle w:val="WMOBodyText"/>
        <w:rPr>
          <w:lang w:val="es-ES"/>
        </w:rPr>
      </w:pPr>
      <w:bookmarkStart w:id="3" w:name="_Annex_to_Draft_2"/>
      <w:bookmarkStart w:id="4" w:name="_Annex_to_Draft"/>
      <w:bookmarkEnd w:id="3"/>
      <w:bookmarkEnd w:id="4"/>
    </w:p>
    <w:sectPr w:rsidR="00176AB5" w:rsidRPr="00775776" w:rsidSect="000D14F4">
      <w:headerReference w:type="even" r:id="rId19"/>
      <w:headerReference w:type="default" r:id="rId20"/>
      <w:headerReference w:type="first" r:id="rId21"/>
      <w:pgSz w:w="11907" w:h="16840" w:code="9"/>
      <w:pgMar w:top="1843"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7953" w14:textId="77777777" w:rsidR="004F71A1" w:rsidRDefault="004F71A1">
      <w:r>
        <w:separator/>
      </w:r>
    </w:p>
    <w:p w14:paraId="510210C3" w14:textId="77777777" w:rsidR="004F71A1" w:rsidRDefault="004F71A1"/>
    <w:p w14:paraId="5749D7BD" w14:textId="77777777" w:rsidR="004F71A1" w:rsidRDefault="004F71A1"/>
  </w:endnote>
  <w:endnote w:type="continuationSeparator" w:id="0">
    <w:p w14:paraId="0CDB9975" w14:textId="77777777" w:rsidR="004F71A1" w:rsidRDefault="004F71A1">
      <w:r>
        <w:continuationSeparator/>
      </w:r>
    </w:p>
    <w:p w14:paraId="5F9ADB65" w14:textId="77777777" w:rsidR="004F71A1" w:rsidRDefault="004F71A1"/>
    <w:p w14:paraId="52DF8CE1" w14:textId="77777777" w:rsidR="004F71A1" w:rsidRDefault="004F71A1"/>
  </w:endnote>
  <w:endnote w:type="continuationNotice" w:id="1">
    <w:p w14:paraId="74C7F4AF" w14:textId="77777777" w:rsidR="004F71A1" w:rsidRDefault="004F7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panose1 w:val="020B08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D25D" w14:textId="77777777" w:rsidR="004F71A1" w:rsidRDefault="004F71A1">
      <w:r>
        <w:separator/>
      </w:r>
    </w:p>
  </w:footnote>
  <w:footnote w:type="continuationSeparator" w:id="0">
    <w:p w14:paraId="00ADC12C" w14:textId="77777777" w:rsidR="004F71A1" w:rsidRDefault="004F71A1">
      <w:r>
        <w:continuationSeparator/>
      </w:r>
    </w:p>
    <w:p w14:paraId="24D86BC2" w14:textId="77777777" w:rsidR="004F71A1" w:rsidRDefault="004F71A1"/>
    <w:p w14:paraId="1DAAC2DA" w14:textId="77777777" w:rsidR="004F71A1" w:rsidRDefault="004F71A1"/>
  </w:footnote>
  <w:footnote w:type="continuationNotice" w:id="1">
    <w:p w14:paraId="541C7AF9" w14:textId="77777777" w:rsidR="004F71A1" w:rsidRDefault="004F7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C2A5" w14:textId="77777777" w:rsidR="00D00DA1" w:rsidRDefault="00000000">
    <w:pPr>
      <w:pStyle w:val="Header"/>
    </w:pPr>
    <w:r>
      <w:rPr>
        <w:noProof/>
      </w:rPr>
      <w:pict w14:anchorId="329B430D">
        <v:shapetype id="_x0000_m106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096821D8">
        <v:shape id="_x0000_s1033" type="#_x0000_m1062" style="position:absolute;left:0;text-align:left;margin-left:0;margin-top:0;width:595.3pt;height:550pt;z-index:-25164800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2181B58" w14:textId="77777777" w:rsidR="00501CD4" w:rsidRDefault="00501CD4"/>
  <w:p w14:paraId="41DDCBEC" w14:textId="77777777" w:rsidR="00D00DA1" w:rsidRDefault="00000000">
    <w:pPr>
      <w:pStyle w:val="Header"/>
    </w:pPr>
    <w:r>
      <w:rPr>
        <w:noProof/>
      </w:rPr>
      <w:pict w14:anchorId="7AE6FFF5">
        <v:shapetype id="_x0000_m106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0AF64574">
        <v:shape id="_x0000_s1035" type="#_x0000_m1061" style="position:absolute;left:0;text-align:left;margin-left:0;margin-top:0;width:595.3pt;height:550pt;z-index:-25164902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74E4E51D" w14:textId="77777777" w:rsidR="00501CD4" w:rsidRDefault="00501CD4"/>
  <w:p w14:paraId="0C367536" w14:textId="77777777" w:rsidR="00D00DA1" w:rsidRDefault="00000000">
    <w:pPr>
      <w:pStyle w:val="Header"/>
    </w:pPr>
    <w:r>
      <w:rPr>
        <w:noProof/>
      </w:rPr>
      <w:pict w14:anchorId="24D338E7">
        <v:shapetype id="_x0000_m106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63AAD84">
        <v:shape id="_x0000_s1037" type="#_x0000_m1060" style="position:absolute;left:0;text-align:left;margin-left:0;margin-top:0;width:595.3pt;height:550pt;z-index:-25165004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03B4CD8" w14:textId="77777777" w:rsidR="00501CD4" w:rsidRDefault="00501CD4"/>
  <w:p w14:paraId="1DFFC51A" w14:textId="77777777" w:rsidR="00673D1B" w:rsidRDefault="00000000">
    <w:pPr>
      <w:pStyle w:val="Header"/>
    </w:pPr>
    <w:r>
      <w:rPr>
        <w:noProof/>
      </w:rPr>
      <w:pict w14:anchorId="241F7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50pt;height:50pt;z-index:251655168;visibility:hidden">
          <v:path gradientshapeok="f"/>
          <o:lock v:ext="edit" selection="t"/>
        </v:shape>
      </w:pict>
    </w:r>
    <w:r>
      <w:pict w14:anchorId="656EDE29">
        <v:shapetype id="_x0000_m105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694DADB9">
        <v:shape id="WordPictureWatermark835936646" o:spid="_x0000_s1052" type="#_x0000_m1059" style="position:absolute;left:0;text-align:left;margin-left:0;margin-top:0;width:595.3pt;height:550pt;z-index:-25165209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7839269F" w14:textId="77777777" w:rsidR="00D00DA1" w:rsidRDefault="00D00DA1"/>
  <w:p w14:paraId="438B9A19" w14:textId="77777777" w:rsidR="00700BE5" w:rsidRDefault="00000000">
    <w:pPr>
      <w:pStyle w:val="Header"/>
    </w:pPr>
    <w:r>
      <w:rPr>
        <w:noProof/>
      </w:rPr>
      <w:pict w14:anchorId="640E8273">
        <v:shape id="_x0000_s1032" type="#_x0000_t75" alt="" style="position:absolute;left:0;text-align:left;margin-left:0;margin-top:0;width:50pt;height:50pt;z-index:251665408;visibility:hidden;mso-wrap-edited:f;mso-width-percent:0;mso-height-percent:0;mso-width-percent:0;mso-height-percent:0">
          <v:path gradientshapeok="f"/>
          <o:lock v:ext="edit" selection="t"/>
        </v:shape>
      </w:pict>
    </w:r>
    <w:r>
      <w:pict w14:anchorId="1BAF535E">
        <v:shape id="_x0000_s1051" type="#_x0000_t75" style="position:absolute;left:0;text-align:left;margin-left:0;margin-top:0;width:50pt;height:50pt;z-index:251656192;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407" w14:textId="12DDBE6A" w:rsidR="00A432CD" w:rsidRDefault="00CD5067" w:rsidP="00B72444">
    <w:pPr>
      <w:pStyle w:val="Header"/>
    </w:pPr>
    <w:r>
      <w:t>EC-76/Doc. 4(4)</w:t>
    </w:r>
    <w:r w:rsidR="00A432CD" w:rsidRPr="00C2459D">
      <w:t xml:space="preserve">, </w:t>
    </w:r>
    <w:r w:rsidR="000E73C7">
      <w:rPr>
        <w:lang/>
      </w:rPr>
      <w:t>VERS</w:t>
    </w:r>
    <w:r w:rsidR="005D70C4">
      <w:rPr>
        <w:lang/>
      </w:rPr>
      <w:t>I</w:t>
    </w:r>
    <w:r w:rsidR="000E73C7">
      <w:rPr>
        <w:lang/>
      </w:rPr>
      <w:t>ÓN</w:t>
    </w:r>
    <w:r w:rsidR="00A432CD" w:rsidRPr="00C2459D">
      <w:t xml:space="preserve"> 1,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000000">
      <w:pict w14:anchorId="301DE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0;margin-top:0;width:50pt;height:50pt;z-index:251661312;visibility:hidden;mso-wrap-edited:f;mso-width-percent:0;mso-height-percent:0;mso-position-horizontal-relative:text;mso-position-vertical-relative:text;mso-width-percent:0;mso-height-percent:0">
          <v:path gradientshapeok="f"/>
          <o:lock v:ext="edit" selection="t"/>
        </v:shape>
      </w:pict>
    </w:r>
    <w:r w:rsidR="00000000">
      <w:pict w14:anchorId="06E46477">
        <v:shape id="_x0000_s1028" type="#_x0000_t75" alt="" style="position:absolute;left:0;text-align:left;margin-left:0;margin-top:0;width:50pt;height:50pt;z-index:251662336;visibility:hidden;mso-wrap-edited:f;mso-width-percent:0;mso-height-percent:0;mso-position-horizontal-relative:text;mso-position-vertical-relative:text;mso-width-percent:0;mso-height-percent:0">
          <v:path gradientshapeok="f"/>
          <o:lock v:ext="edit" selection="t"/>
        </v:shape>
      </w:pict>
    </w:r>
    <w:r w:rsidR="00000000">
      <w:pict w14:anchorId="02EEE3D4">
        <v:shape id="_x0000_s1050" type="#_x0000_t75" style="position:absolute;left:0;text-align:left;margin-left:0;margin-top:0;width:50pt;height:50pt;z-index:251657216;visibility:hidden;mso-position-horizontal-relative:text;mso-position-vertical-relative:text">
          <v:path gradientshapeok="f"/>
          <o:lock v:ext="edit" selection="t"/>
        </v:shape>
      </w:pict>
    </w:r>
    <w:r w:rsidR="00000000">
      <w:pict w14:anchorId="21A6F124">
        <v:shape id="_x0000_s1049" type="#_x0000_t75" style="position:absolute;left:0;text-align:left;margin-left:0;margin-top:0;width:50pt;height:50pt;z-index:251658240;visibility:hidden;mso-position-horizontal-relative:text;mso-position-vertical-relative:text">
          <v:path gradientshapeok="f"/>
          <o:lock v:ext="edit" selection="t"/>
        </v:shape>
      </w:pict>
    </w:r>
    <w:r w:rsidR="00000000">
      <w:pict w14:anchorId="1C7DC39B">
        <v:shape id="_x0000_s1058" type="#_x0000_t75" style="position:absolute;left:0;text-align:left;margin-left:0;margin-top:0;width:50pt;height:50pt;z-index:251651072;visibility:hidden;mso-position-horizontal-relative:text;mso-position-vertical-relative:text">
          <v:path gradientshapeok="f"/>
          <o:lock v:ext="edit" selection="t"/>
        </v:shape>
      </w:pict>
    </w:r>
    <w:r w:rsidR="00000000">
      <w:pict w14:anchorId="0265B5D3">
        <v:shape id="_x0000_s1057" type="#_x0000_t75" style="position:absolute;left:0;text-align:left;margin-left:0;margin-top:0;width:50pt;height:50pt;z-index:251652096;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503" w14:textId="0862D33F" w:rsidR="00700BE5" w:rsidRDefault="00000000" w:rsidP="000D14F4">
    <w:pPr>
      <w:pStyle w:val="Header"/>
      <w:spacing w:after="120"/>
    </w:pPr>
    <w:r>
      <w:rPr>
        <w:noProof/>
      </w:rPr>
      <w:pict w14:anchorId="0FBA2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50pt;height:50pt;z-index:251663360;visibility:hidden;mso-wrap-edited:f;mso-width-percent:0;mso-height-percent:0;mso-width-percent:0;mso-height-percent:0">
          <v:path gradientshapeok="f"/>
          <o:lock v:ext="edit" selection="t"/>
        </v:shape>
      </w:pict>
    </w:r>
    <w:r>
      <w:pict w14:anchorId="72D7AC3B">
        <v:shape id="_x0000_s1044" type="#_x0000_t75" style="position:absolute;left:0;text-align:left;margin-left:0;margin-top:0;width:50pt;height:50pt;z-index:251659264;visibility:hidden">
          <v:path gradientshapeok="f"/>
          <o:lock v:ext="edit" selection="t"/>
        </v:shape>
      </w:pict>
    </w:r>
    <w:r>
      <w:pict w14:anchorId="56F745A0">
        <v:shape id="_x0000_s1043" type="#_x0000_t75" style="position:absolute;left:0;text-align:left;margin-left:0;margin-top:0;width:50pt;height:50pt;z-index:251660288;visibility:hidden">
          <v:path gradientshapeok="f"/>
          <o:lock v:ext="edit" selection="t"/>
        </v:shape>
      </w:pict>
    </w:r>
    <w:r>
      <w:pict w14:anchorId="6736DE12">
        <v:shape id="_x0000_s1056" type="#_x0000_t75" style="position:absolute;left:0;text-align:left;margin-left:0;margin-top:0;width:50pt;height:50pt;z-index:251653120;visibility:hidden">
          <v:path gradientshapeok="f"/>
          <o:lock v:ext="edit" selection="t"/>
        </v:shape>
      </w:pict>
    </w:r>
    <w:r>
      <w:pict w14:anchorId="6CF39FDD">
        <v:shape id="_x0000_s1055" type="#_x0000_t75" style="position:absolute;left:0;text-align:left;margin-left:0;margin-top:0;width:50pt;height:50pt;z-index:251654144;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6836"/>
    <w:multiLevelType w:val="hybridMultilevel"/>
    <w:tmpl w:val="3F949550"/>
    <w:lvl w:ilvl="0" w:tplc="949839B8">
      <w:start w:val="1"/>
      <w:numFmt w:val="decimal"/>
      <w:lvlText w:val="%1)"/>
      <w:lvlJc w:val="left"/>
      <w:pPr>
        <w:ind w:left="930" w:hanging="570"/>
      </w:pPr>
      <w:rPr>
        <w:rFonts w:ascii="Verdana" w:eastAsia="Times New Roman" w:hAnsi="Verdana"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870935"/>
    <w:multiLevelType w:val="multilevel"/>
    <w:tmpl w:val="A6BAE18C"/>
    <w:lvl w:ilvl="0">
      <w:start w:val="1"/>
      <w:numFmt w:val="decimal"/>
      <w:lvlText w:val="%1"/>
      <w:lvlJc w:val="left"/>
      <w:pPr>
        <w:ind w:left="360" w:hanging="360"/>
      </w:pPr>
      <w:rPr>
        <w:rFonts w:eastAsia="Verdana" w:hint="default"/>
        <w:color w:val="auto"/>
      </w:rPr>
    </w:lvl>
    <w:lvl w:ilvl="1">
      <w:start w:val="1"/>
      <w:numFmt w:val="decimal"/>
      <w:lvlText w:val="%1.%2"/>
      <w:lvlJc w:val="left"/>
      <w:pPr>
        <w:ind w:left="720" w:hanging="720"/>
      </w:pPr>
      <w:rPr>
        <w:rFonts w:eastAsia="Verdana" w:hint="default"/>
        <w:color w:val="auto"/>
      </w:rPr>
    </w:lvl>
    <w:lvl w:ilvl="2">
      <w:start w:val="1"/>
      <w:numFmt w:val="decimal"/>
      <w:lvlText w:val="%1.%2.%3"/>
      <w:lvlJc w:val="left"/>
      <w:pPr>
        <w:ind w:left="720" w:hanging="720"/>
      </w:pPr>
      <w:rPr>
        <w:rFonts w:eastAsia="Verdana" w:hint="default"/>
        <w:color w:val="auto"/>
      </w:rPr>
    </w:lvl>
    <w:lvl w:ilvl="3">
      <w:start w:val="1"/>
      <w:numFmt w:val="decimal"/>
      <w:lvlText w:val="%1.%2.%3.%4"/>
      <w:lvlJc w:val="left"/>
      <w:pPr>
        <w:ind w:left="1080" w:hanging="1080"/>
      </w:pPr>
      <w:rPr>
        <w:rFonts w:eastAsia="Verdana" w:hint="default"/>
        <w:color w:val="auto"/>
      </w:rPr>
    </w:lvl>
    <w:lvl w:ilvl="4">
      <w:start w:val="1"/>
      <w:numFmt w:val="decimal"/>
      <w:lvlText w:val="%1.%2.%3.%4.%5"/>
      <w:lvlJc w:val="left"/>
      <w:pPr>
        <w:ind w:left="1440" w:hanging="1440"/>
      </w:pPr>
      <w:rPr>
        <w:rFonts w:eastAsia="Verdana" w:hint="default"/>
        <w:color w:val="auto"/>
      </w:rPr>
    </w:lvl>
    <w:lvl w:ilvl="5">
      <w:start w:val="1"/>
      <w:numFmt w:val="decimal"/>
      <w:lvlText w:val="%1.%2.%3.%4.%5.%6"/>
      <w:lvlJc w:val="left"/>
      <w:pPr>
        <w:ind w:left="1440" w:hanging="1440"/>
      </w:pPr>
      <w:rPr>
        <w:rFonts w:eastAsia="Verdana" w:hint="default"/>
        <w:color w:val="auto"/>
      </w:rPr>
    </w:lvl>
    <w:lvl w:ilvl="6">
      <w:start w:val="1"/>
      <w:numFmt w:val="decimal"/>
      <w:lvlText w:val="%1.%2.%3.%4.%5.%6.%7"/>
      <w:lvlJc w:val="left"/>
      <w:pPr>
        <w:ind w:left="1800" w:hanging="1800"/>
      </w:pPr>
      <w:rPr>
        <w:rFonts w:eastAsia="Verdana" w:hint="default"/>
        <w:color w:val="auto"/>
      </w:rPr>
    </w:lvl>
    <w:lvl w:ilvl="7">
      <w:start w:val="1"/>
      <w:numFmt w:val="decimal"/>
      <w:lvlText w:val="%1.%2.%3.%4.%5.%6.%7.%8"/>
      <w:lvlJc w:val="left"/>
      <w:pPr>
        <w:ind w:left="2160" w:hanging="2160"/>
      </w:pPr>
      <w:rPr>
        <w:rFonts w:eastAsia="Verdana" w:hint="default"/>
        <w:color w:val="auto"/>
      </w:rPr>
    </w:lvl>
    <w:lvl w:ilvl="8">
      <w:start w:val="1"/>
      <w:numFmt w:val="decimal"/>
      <w:lvlText w:val="%1.%2.%3.%4.%5.%6.%7.%8.%9"/>
      <w:lvlJc w:val="left"/>
      <w:pPr>
        <w:ind w:left="2160" w:hanging="2160"/>
      </w:pPr>
      <w:rPr>
        <w:rFonts w:eastAsia="Verdana" w:hint="default"/>
        <w:color w:val="auto"/>
      </w:rPr>
    </w:lvl>
  </w:abstractNum>
  <w:abstractNum w:abstractNumId="2" w15:restartNumberingAfterBreak="0">
    <w:nsid w:val="458B189E"/>
    <w:multiLevelType w:val="hybridMultilevel"/>
    <w:tmpl w:val="7BCA867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943141"/>
    <w:multiLevelType w:val="multilevel"/>
    <w:tmpl w:val="7834CA1A"/>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60684B89"/>
    <w:multiLevelType w:val="multilevel"/>
    <w:tmpl w:val="A6BAE18C"/>
    <w:lvl w:ilvl="0">
      <w:start w:val="1"/>
      <w:numFmt w:val="decimal"/>
      <w:lvlText w:val="%1"/>
      <w:lvlJc w:val="left"/>
      <w:pPr>
        <w:ind w:left="360" w:hanging="360"/>
      </w:pPr>
      <w:rPr>
        <w:rFonts w:eastAsia="Verdana" w:hint="default"/>
        <w:color w:val="auto"/>
      </w:rPr>
    </w:lvl>
    <w:lvl w:ilvl="1">
      <w:start w:val="1"/>
      <w:numFmt w:val="decimal"/>
      <w:lvlText w:val="%1.%2"/>
      <w:lvlJc w:val="left"/>
      <w:pPr>
        <w:ind w:left="720" w:hanging="720"/>
      </w:pPr>
      <w:rPr>
        <w:rFonts w:eastAsia="Verdana" w:hint="default"/>
        <w:color w:val="auto"/>
      </w:rPr>
    </w:lvl>
    <w:lvl w:ilvl="2">
      <w:start w:val="1"/>
      <w:numFmt w:val="decimal"/>
      <w:lvlText w:val="%1.%2.%3"/>
      <w:lvlJc w:val="left"/>
      <w:pPr>
        <w:ind w:left="720" w:hanging="720"/>
      </w:pPr>
      <w:rPr>
        <w:rFonts w:eastAsia="Verdana" w:hint="default"/>
        <w:color w:val="auto"/>
      </w:rPr>
    </w:lvl>
    <w:lvl w:ilvl="3">
      <w:start w:val="1"/>
      <w:numFmt w:val="decimal"/>
      <w:lvlText w:val="%1.%2.%3.%4"/>
      <w:lvlJc w:val="left"/>
      <w:pPr>
        <w:ind w:left="1080" w:hanging="1080"/>
      </w:pPr>
      <w:rPr>
        <w:rFonts w:eastAsia="Verdana" w:hint="default"/>
        <w:color w:val="auto"/>
      </w:rPr>
    </w:lvl>
    <w:lvl w:ilvl="4">
      <w:start w:val="1"/>
      <w:numFmt w:val="decimal"/>
      <w:lvlText w:val="%1.%2.%3.%4.%5"/>
      <w:lvlJc w:val="left"/>
      <w:pPr>
        <w:ind w:left="1440" w:hanging="1440"/>
      </w:pPr>
      <w:rPr>
        <w:rFonts w:eastAsia="Verdana" w:hint="default"/>
        <w:color w:val="auto"/>
      </w:rPr>
    </w:lvl>
    <w:lvl w:ilvl="5">
      <w:start w:val="1"/>
      <w:numFmt w:val="decimal"/>
      <w:lvlText w:val="%1.%2.%3.%4.%5.%6"/>
      <w:lvlJc w:val="left"/>
      <w:pPr>
        <w:ind w:left="1440" w:hanging="1440"/>
      </w:pPr>
      <w:rPr>
        <w:rFonts w:eastAsia="Verdana" w:hint="default"/>
        <w:color w:val="auto"/>
      </w:rPr>
    </w:lvl>
    <w:lvl w:ilvl="6">
      <w:start w:val="1"/>
      <w:numFmt w:val="decimal"/>
      <w:lvlText w:val="%1.%2.%3.%4.%5.%6.%7"/>
      <w:lvlJc w:val="left"/>
      <w:pPr>
        <w:ind w:left="1800" w:hanging="1800"/>
      </w:pPr>
      <w:rPr>
        <w:rFonts w:eastAsia="Verdana" w:hint="default"/>
        <w:color w:val="auto"/>
      </w:rPr>
    </w:lvl>
    <w:lvl w:ilvl="7">
      <w:start w:val="1"/>
      <w:numFmt w:val="decimal"/>
      <w:lvlText w:val="%1.%2.%3.%4.%5.%6.%7.%8"/>
      <w:lvlJc w:val="left"/>
      <w:pPr>
        <w:ind w:left="2160" w:hanging="2160"/>
      </w:pPr>
      <w:rPr>
        <w:rFonts w:eastAsia="Verdana" w:hint="default"/>
        <w:color w:val="auto"/>
      </w:rPr>
    </w:lvl>
    <w:lvl w:ilvl="8">
      <w:start w:val="1"/>
      <w:numFmt w:val="decimal"/>
      <w:lvlText w:val="%1.%2.%3.%4.%5.%6.%7.%8.%9"/>
      <w:lvlJc w:val="left"/>
      <w:pPr>
        <w:ind w:left="2160" w:hanging="2160"/>
      </w:pPr>
      <w:rPr>
        <w:rFonts w:eastAsia="Verdana" w:hint="default"/>
        <w:color w:val="auto"/>
      </w:rPr>
    </w:lvl>
  </w:abstractNum>
  <w:abstractNum w:abstractNumId="5" w15:restartNumberingAfterBreak="0">
    <w:nsid w:val="69A478A2"/>
    <w:multiLevelType w:val="multilevel"/>
    <w:tmpl w:val="4F3C1C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DA16492"/>
    <w:multiLevelType w:val="hybridMultilevel"/>
    <w:tmpl w:val="11069804"/>
    <w:lvl w:ilvl="0" w:tplc="4220328A">
      <w:start w:val="1"/>
      <w:numFmt w:val="decimal"/>
      <w:lvlText w:val="%1)"/>
      <w:lvlJc w:val="left"/>
      <w:pPr>
        <w:ind w:left="570" w:hanging="570"/>
      </w:pPr>
      <w:rPr>
        <w:rFonts w:ascii="Verdana" w:eastAsia="Times New Roman" w:hAnsi="Verdana" w:cs="Times New Roman"/>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653220028">
    <w:abstractNumId w:val="4"/>
  </w:num>
  <w:num w:numId="2" w16cid:durableId="359286731">
    <w:abstractNumId w:val="6"/>
  </w:num>
  <w:num w:numId="3" w16cid:durableId="365300198">
    <w:abstractNumId w:val="1"/>
  </w:num>
  <w:num w:numId="4" w16cid:durableId="1561672243">
    <w:abstractNumId w:val="0"/>
  </w:num>
  <w:num w:numId="5" w16cid:durableId="578946275">
    <w:abstractNumId w:val="2"/>
  </w:num>
  <w:num w:numId="6" w16cid:durableId="1977953264">
    <w:abstractNumId w:val="5"/>
  </w:num>
  <w:num w:numId="7" w16cid:durableId="18592711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67"/>
    <w:rsid w:val="00005301"/>
    <w:rsid w:val="00005F66"/>
    <w:rsid w:val="000133EE"/>
    <w:rsid w:val="000206A8"/>
    <w:rsid w:val="00027205"/>
    <w:rsid w:val="00030918"/>
    <w:rsid w:val="0003127C"/>
    <w:rsid w:val="0003137A"/>
    <w:rsid w:val="0003332E"/>
    <w:rsid w:val="00035189"/>
    <w:rsid w:val="00041171"/>
    <w:rsid w:val="00041727"/>
    <w:rsid w:val="000417B9"/>
    <w:rsid w:val="000417C2"/>
    <w:rsid w:val="0004226F"/>
    <w:rsid w:val="00042BB0"/>
    <w:rsid w:val="00044E8A"/>
    <w:rsid w:val="000471E6"/>
    <w:rsid w:val="000478E1"/>
    <w:rsid w:val="00050F8E"/>
    <w:rsid w:val="000518BB"/>
    <w:rsid w:val="00056FD4"/>
    <w:rsid w:val="000573AD"/>
    <w:rsid w:val="00060E7C"/>
    <w:rsid w:val="0006123B"/>
    <w:rsid w:val="00064F6B"/>
    <w:rsid w:val="00070FAC"/>
    <w:rsid w:val="00072F17"/>
    <w:rsid w:val="000731AA"/>
    <w:rsid w:val="00075DC1"/>
    <w:rsid w:val="000806D8"/>
    <w:rsid w:val="00082C80"/>
    <w:rsid w:val="00083847"/>
    <w:rsid w:val="00083C36"/>
    <w:rsid w:val="00084D58"/>
    <w:rsid w:val="00091D9D"/>
    <w:rsid w:val="00092B02"/>
    <w:rsid w:val="00092CAE"/>
    <w:rsid w:val="00095E48"/>
    <w:rsid w:val="0009607A"/>
    <w:rsid w:val="000A4F1C"/>
    <w:rsid w:val="000A69BF"/>
    <w:rsid w:val="000B31AA"/>
    <w:rsid w:val="000B4E04"/>
    <w:rsid w:val="000C12B6"/>
    <w:rsid w:val="000C1439"/>
    <w:rsid w:val="000C225A"/>
    <w:rsid w:val="000C4E6A"/>
    <w:rsid w:val="000C6781"/>
    <w:rsid w:val="000D0753"/>
    <w:rsid w:val="000D14F4"/>
    <w:rsid w:val="000D1AF6"/>
    <w:rsid w:val="000D38AC"/>
    <w:rsid w:val="000E73C7"/>
    <w:rsid w:val="000F5E49"/>
    <w:rsid w:val="000F7A87"/>
    <w:rsid w:val="00102EAE"/>
    <w:rsid w:val="001047DC"/>
    <w:rsid w:val="00105D2E"/>
    <w:rsid w:val="00111BFD"/>
    <w:rsid w:val="0011498B"/>
    <w:rsid w:val="00115FE4"/>
    <w:rsid w:val="00120147"/>
    <w:rsid w:val="0012230B"/>
    <w:rsid w:val="00122A77"/>
    <w:rsid w:val="00123140"/>
    <w:rsid w:val="00123D94"/>
    <w:rsid w:val="001240EC"/>
    <w:rsid w:val="00130BBC"/>
    <w:rsid w:val="001338A3"/>
    <w:rsid w:val="00133D13"/>
    <w:rsid w:val="00147869"/>
    <w:rsid w:val="00150DBD"/>
    <w:rsid w:val="00154EF7"/>
    <w:rsid w:val="00156F9B"/>
    <w:rsid w:val="0016320E"/>
    <w:rsid w:val="00163BA3"/>
    <w:rsid w:val="00166B31"/>
    <w:rsid w:val="00167D54"/>
    <w:rsid w:val="00176AB5"/>
    <w:rsid w:val="00176AD5"/>
    <w:rsid w:val="00180771"/>
    <w:rsid w:val="00181E6F"/>
    <w:rsid w:val="00190854"/>
    <w:rsid w:val="001930A3"/>
    <w:rsid w:val="00196EB8"/>
    <w:rsid w:val="001A25F0"/>
    <w:rsid w:val="001A341E"/>
    <w:rsid w:val="001B0EA6"/>
    <w:rsid w:val="001B1CDF"/>
    <w:rsid w:val="001B2EC4"/>
    <w:rsid w:val="001B56F4"/>
    <w:rsid w:val="001C5462"/>
    <w:rsid w:val="001D265C"/>
    <w:rsid w:val="001D3062"/>
    <w:rsid w:val="001D3CFB"/>
    <w:rsid w:val="001D559B"/>
    <w:rsid w:val="001D6302"/>
    <w:rsid w:val="001E2C22"/>
    <w:rsid w:val="001E740C"/>
    <w:rsid w:val="001E7DD0"/>
    <w:rsid w:val="001F0D0E"/>
    <w:rsid w:val="001F1BDA"/>
    <w:rsid w:val="0020095E"/>
    <w:rsid w:val="00204F53"/>
    <w:rsid w:val="002067C9"/>
    <w:rsid w:val="00206B90"/>
    <w:rsid w:val="00210B86"/>
    <w:rsid w:val="00210BFE"/>
    <w:rsid w:val="00210D30"/>
    <w:rsid w:val="002204FD"/>
    <w:rsid w:val="00221020"/>
    <w:rsid w:val="00224861"/>
    <w:rsid w:val="0022601A"/>
    <w:rsid w:val="00227029"/>
    <w:rsid w:val="002308B5"/>
    <w:rsid w:val="00233C0B"/>
    <w:rsid w:val="00234A34"/>
    <w:rsid w:val="00241E34"/>
    <w:rsid w:val="0025255D"/>
    <w:rsid w:val="00254108"/>
    <w:rsid w:val="00255EE3"/>
    <w:rsid w:val="00256B3D"/>
    <w:rsid w:val="00260EE2"/>
    <w:rsid w:val="00262401"/>
    <w:rsid w:val="0026743C"/>
    <w:rsid w:val="00270480"/>
    <w:rsid w:val="00270732"/>
    <w:rsid w:val="002779AF"/>
    <w:rsid w:val="002823D8"/>
    <w:rsid w:val="00282EA6"/>
    <w:rsid w:val="0028531A"/>
    <w:rsid w:val="00285446"/>
    <w:rsid w:val="00290082"/>
    <w:rsid w:val="002911CD"/>
    <w:rsid w:val="002936E1"/>
    <w:rsid w:val="00295593"/>
    <w:rsid w:val="002A0355"/>
    <w:rsid w:val="002A0587"/>
    <w:rsid w:val="002A2790"/>
    <w:rsid w:val="002A354F"/>
    <w:rsid w:val="002A386C"/>
    <w:rsid w:val="002B09DF"/>
    <w:rsid w:val="002B2081"/>
    <w:rsid w:val="002B540D"/>
    <w:rsid w:val="002B7A7E"/>
    <w:rsid w:val="002C133A"/>
    <w:rsid w:val="002C30BC"/>
    <w:rsid w:val="002C5965"/>
    <w:rsid w:val="002C5E15"/>
    <w:rsid w:val="002C7A88"/>
    <w:rsid w:val="002C7AB9"/>
    <w:rsid w:val="002D232B"/>
    <w:rsid w:val="002D2759"/>
    <w:rsid w:val="002D5E00"/>
    <w:rsid w:val="002D6DAC"/>
    <w:rsid w:val="002D7A58"/>
    <w:rsid w:val="002E261D"/>
    <w:rsid w:val="002E3447"/>
    <w:rsid w:val="002E3FAD"/>
    <w:rsid w:val="002E4E16"/>
    <w:rsid w:val="002E7725"/>
    <w:rsid w:val="002F2051"/>
    <w:rsid w:val="002F2B8A"/>
    <w:rsid w:val="002F6DAC"/>
    <w:rsid w:val="00301E8C"/>
    <w:rsid w:val="003030F3"/>
    <w:rsid w:val="00306AED"/>
    <w:rsid w:val="00306CE9"/>
    <w:rsid w:val="00307DDD"/>
    <w:rsid w:val="003143C9"/>
    <w:rsid w:val="003146E9"/>
    <w:rsid w:val="00314D5D"/>
    <w:rsid w:val="00320009"/>
    <w:rsid w:val="00320ABD"/>
    <w:rsid w:val="003218BE"/>
    <w:rsid w:val="0032424A"/>
    <w:rsid w:val="003245D3"/>
    <w:rsid w:val="00324F46"/>
    <w:rsid w:val="00330AA3"/>
    <w:rsid w:val="00330C45"/>
    <w:rsid w:val="00331584"/>
    <w:rsid w:val="00331964"/>
    <w:rsid w:val="00334433"/>
    <w:rsid w:val="003345ED"/>
    <w:rsid w:val="00334987"/>
    <w:rsid w:val="00337D59"/>
    <w:rsid w:val="00340C69"/>
    <w:rsid w:val="00341ECD"/>
    <w:rsid w:val="00342E34"/>
    <w:rsid w:val="00353DFA"/>
    <w:rsid w:val="0036439D"/>
    <w:rsid w:val="003657A9"/>
    <w:rsid w:val="00371028"/>
    <w:rsid w:val="00371CF1"/>
    <w:rsid w:val="0037222D"/>
    <w:rsid w:val="00373128"/>
    <w:rsid w:val="003750C1"/>
    <w:rsid w:val="003758D9"/>
    <w:rsid w:val="00377D08"/>
    <w:rsid w:val="00380124"/>
    <w:rsid w:val="0038051E"/>
    <w:rsid w:val="00380AF7"/>
    <w:rsid w:val="00393C9B"/>
    <w:rsid w:val="00394A05"/>
    <w:rsid w:val="00397770"/>
    <w:rsid w:val="00397880"/>
    <w:rsid w:val="003A4724"/>
    <w:rsid w:val="003A7016"/>
    <w:rsid w:val="003B0C08"/>
    <w:rsid w:val="003B19CE"/>
    <w:rsid w:val="003B52D5"/>
    <w:rsid w:val="003B57A7"/>
    <w:rsid w:val="003B57D3"/>
    <w:rsid w:val="003B6FCD"/>
    <w:rsid w:val="003C17A5"/>
    <w:rsid w:val="003C1843"/>
    <w:rsid w:val="003D1552"/>
    <w:rsid w:val="003D579C"/>
    <w:rsid w:val="003D5CCD"/>
    <w:rsid w:val="003E381F"/>
    <w:rsid w:val="003E4046"/>
    <w:rsid w:val="003F003A"/>
    <w:rsid w:val="003F125B"/>
    <w:rsid w:val="003F52EC"/>
    <w:rsid w:val="003F7B3F"/>
    <w:rsid w:val="004036C9"/>
    <w:rsid w:val="00403B9F"/>
    <w:rsid w:val="004058AD"/>
    <w:rsid w:val="0041078D"/>
    <w:rsid w:val="00416F97"/>
    <w:rsid w:val="00422ED4"/>
    <w:rsid w:val="00425173"/>
    <w:rsid w:val="00427412"/>
    <w:rsid w:val="0043039B"/>
    <w:rsid w:val="00436197"/>
    <w:rsid w:val="004379E0"/>
    <w:rsid w:val="0044213D"/>
    <w:rsid w:val="004423FE"/>
    <w:rsid w:val="00442F54"/>
    <w:rsid w:val="00445C35"/>
    <w:rsid w:val="00450EE7"/>
    <w:rsid w:val="00453D86"/>
    <w:rsid w:val="00454B41"/>
    <w:rsid w:val="0045663A"/>
    <w:rsid w:val="0046344E"/>
    <w:rsid w:val="00466295"/>
    <w:rsid w:val="004667E7"/>
    <w:rsid w:val="004672CF"/>
    <w:rsid w:val="004673CD"/>
    <w:rsid w:val="00470DEF"/>
    <w:rsid w:val="0047286E"/>
    <w:rsid w:val="00475797"/>
    <w:rsid w:val="00476AC8"/>
    <w:rsid w:val="00476D0A"/>
    <w:rsid w:val="00480CE8"/>
    <w:rsid w:val="0049045B"/>
    <w:rsid w:val="00491024"/>
    <w:rsid w:val="0049253B"/>
    <w:rsid w:val="004A140B"/>
    <w:rsid w:val="004A3B03"/>
    <w:rsid w:val="004A4B47"/>
    <w:rsid w:val="004A7EDD"/>
    <w:rsid w:val="004B0EC9"/>
    <w:rsid w:val="004B1F84"/>
    <w:rsid w:val="004B4883"/>
    <w:rsid w:val="004B7BAA"/>
    <w:rsid w:val="004C2DF7"/>
    <w:rsid w:val="004C4E0B"/>
    <w:rsid w:val="004C7B23"/>
    <w:rsid w:val="004D0EC9"/>
    <w:rsid w:val="004D497E"/>
    <w:rsid w:val="004D5532"/>
    <w:rsid w:val="004D7711"/>
    <w:rsid w:val="004E141B"/>
    <w:rsid w:val="004E4809"/>
    <w:rsid w:val="004E4CC3"/>
    <w:rsid w:val="004E5985"/>
    <w:rsid w:val="004E6352"/>
    <w:rsid w:val="004E6460"/>
    <w:rsid w:val="004F52E3"/>
    <w:rsid w:val="004F6B46"/>
    <w:rsid w:val="004F71A1"/>
    <w:rsid w:val="00501CD4"/>
    <w:rsid w:val="0050425E"/>
    <w:rsid w:val="00506E17"/>
    <w:rsid w:val="00511999"/>
    <w:rsid w:val="005120D1"/>
    <w:rsid w:val="005145D6"/>
    <w:rsid w:val="00516C6F"/>
    <w:rsid w:val="005216B9"/>
    <w:rsid w:val="00521A13"/>
    <w:rsid w:val="00521EA5"/>
    <w:rsid w:val="00524A20"/>
    <w:rsid w:val="00525405"/>
    <w:rsid w:val="00525B80"/>
    <w:rsid w:val="0052671C"/>
    <w:rsid w:val="0053098F"/>
    <w:rsid w:val="00536B2E"/>
    <w:rsid w:val="00546D8E"/>
    <w:rsid w:val="00553738"/>
    <w:rsid w:val="00553F7E"/>
    <w:rsid w:val="0056570E"/>
    <w:rsid w:val="0056646F"/>
    <w:rsid w:val="00571AE1"/>
    <w:rsid w:val="00575F7D"/>
    <w:rsid w:val="00581B28"/>
    <w:rsid w:val="00583837"/>
    <w:rsid w:val="0058542F"/>
    <w:rsid w:val="005859C2"/>
    <w:rsid w:val="00592267"/>
    <w:rsid w:val="0059421F"/>
    <w:rsid w:val="00597ED7"/>
    <w:rsid w:val="005A136D"/>
    <w:rsid w:val="005A2FE4"/>
    <w:rsid w:val="005B0AE2"/>
    <w:rsid w:val="005B1F2C"/>
    <w:rsid w:val="005B52DA"/>
    <w:rsid w:val="005B5AE7"/>
    <w:rsid w:val="005B5F3C"/>
    <w:rsid w:val="005C41F2"/>
    <w:rsid w:val="005C710E"/>
    <w:rsid w:val="005D03D9"/>
    <w:rsid w:val="005D1EE8"/>
    <w:rsid w:val="005D37A1"/>
    <w:rsid w:val="005D56AE"/>
    <w:rsid w:val="005D666D"/>
    <w:rsid w:val="005D70C4"/>
    <w:rsid w:val="005E3A59"/>
    <w:rsid w:val="005E4CD9"/>
    <w:rsid w:val="005E6229"/>
    <w:rsid w:val="006006C3"/>
    <w:rsid w:val="00604802"/>
    <w:rsid w:val="006066C1"/>
    <w:rsid w:val="00615AB0"/>
    <w:rsid w:val="006161A1"/>
    <w:rsid w:val="00616247"/>
    <w:rsid w:val="0061778C"/>
    <w:rsid w:val="006212A0"/>
    <w:rsid w:val="00626257"/>
    <w:rsid w:val="00635F58"/>
    <w:rsid w:val="00636B90"/>
    <w:rsid w:val="00645C56"/>
    <w:rsid w:val="0064738B"/>
    <w:rsid w:val="006508EA"/>
    <w:rsid w:val="00652014"/>
    <w:rsid w:val="0065507C"/>
    <w:rsid w:val="00661AFF"/>
    <w:rsid w:val="0066700E"/>
    <w:rsid w:val="00667E86"/>
    <w:rsid w:val="0067047B"/>
    <w:rsid w:val="00673D1B"/>
    <w:rsid w:val="00674641"/>
    <w:rsid w:val="00681FF6"/>
    <w:rsid w:val="0068392D"/>
    <w:rsid w:val="0068732C"/>
    <w:rsid w:val="00690458"/>
    <w:rsid w:val="00691710"/>
    <w:rsid w:val="00691C47"/>
    <w:rsid w:val="00697DB5"/>
    <w:rsid w:val="006A1B33"/>
    <w:rsid w:val="006A22BC"/>
    <w:rsid w:val="006A492A"/>
    <w:rsid w:val="006B0944"/>
    <w:rsid w:val="006B0E59"/>
    <w:rsid w:val="006B1540"/>
    <w:rsid w:val="006B29C2"/>
    <w:rsid w:val="006B5C72"/>
    <w:rsid w:val="006B7C5A"/>
    <w:rsid w:val="006C0799"/>
    <w:rsid w:val="006C289D"/>
    <w:rsid w:val="006D0310"/>
    <w:rsid w:val="006D2009"/>
    <w:rsid w:val="006D5576"/>
    <w:rsid w:val="006E766D"/>
    <w:rsid w:val="006F4B29"/>
    <w:rsid w:val="006F6CE9"/>
    <w:rsid w:val="00700BE5"/>
    <w:rsid w:val="0070152B"/>
    <w:rsid w:val="0070263F"/>
    <w:rsid w:val="0070517C"/>
    <w:rsid w:val="00705C9F"/>
    <w:rsid w:val="00707EC5"/>
    <w:rsid w:val="0071068D"/>
    <w:rsid w:val="007143D3"/>
    <w:rsid w:val="00715869"/>
    <w:rsid w:val="00715F14"/>
    <w:rsid w:val="00716951"/>
    <w:rsid w:val="00720F6B"/>
    <w:rsid w:val="00721DA6"/>
    <w:rsid w:val="00730ADA"/>
    <w:rsid w:val="00732C37"/>
    <w:rsid w:val="00735D9E"/>
    <w:rsid w:val="00740F7C"/>
    <w:rsid w:val="00744BEF"/>
    <w:rsid w:val="00745A09"/>
    <w:rsid w:val="00751EAF"/>
    <w:rsid w:val="00752E1A"/>
    <w:rsid w:val="00754CF7"/>
    <w:rsid w:val="00757B0D"/>
    <w:rsid w:val="00761320"/>
    <w:rsid w:val="00763CCF"/>
    <w:rsid w:val="007651B1"/>
    <w:rsid w:val="00767CE1"/>
    <w:rsid w:val="00771A68"/>
    <w:rsid w:val="007744D2"/>
    <w:rsid w:val="00775776"/>
    <w:rsid w:val="00786136"/>
    <w:rsid w:val="00791D95"/>
    <w:rsid w:val="00792AC1"/>
    <w:rsid w:val="007A02BB"/>
    <w:rsid w:val="007A4E31"/>
    <w:rsid w:val="007B05CF"/>
    <w:rsid w:val="007C212A"/>
    <w:rsid w:val="007C2A7F"/>
    <w:rsid w:val="007C4534"/>
    <w:rsid w:val="007D0E19"/>
    <w:rsid w:val="007D5B3C"/>
    <w:rsid w:val="007E20FC"/>
    <w:rsid w:val="007E7D21"/>
    <w:rsid w:val="007E7DBD"/>
    <w:rsid w:val="007F482F"/>
    <w:rsid w:val="007F7C94"/>
    <w:rsid w:val="008019A6"/>
    <w:rsid w:val="0080398D"/>
    <w:rsid w:val="00805174"/>
    <w:rsid w:val="00806385"/>
    <w:rsid w:val="008069BF"/>
    <w:rsid w:val="00807CC5"/>
    <w:rsid w:val="00807ED7"/>
    <w:rsid w:val="00810E0C"/>
    <w:rsid w:val="00814CC6"/>
    <w:rsid w:val="0082224C"/>
    <w:rsid w:val="00826D53"/>
    <w:rsid w:val="008273AA"/>
    <w:rsid w:val="00831751"/>
    <w:rsid w:val="00833369"/>
    <w:rsid w:val="00835B42"/>
    <w:rsid w:val="00842A4E"/>
    <w:rsid w:val="008471DB"/>
    <w:rsid w:val="00847D99"/>
    <w:rsid w:val="0085038E"/>
    <w:rsid w:val="00851DCB"/>
    <w:rsid w:val="0085230A"/>
    <w:rsid w:val="00855757"/>
    <w:rsid w:val="00860B9A"/>
    <w:rsid w:val="0086271D"/>
    <w:rsid w:val="0086420B"/>
    <w:rsid w:val="00864DBF"/>
    <w:rsid w:val="00865AE2"/>
    <w:rsid w:val="008663C8"/>
    <w:rsid w:val="00872FF8"/>
    <w:rsid w:val="00877384"/>
    <w:rsid w:val="0088163A"/>
    <w:rsid w:val="00884958"/>
    <w:rsid w:val="00884A02"/>
    <w:rsid w:val="00887A7E"/>
    <w:rsid w:val="0089227A"/>
    <w:rsid w:val="00893376"/>
    <w:rsid w:val="0089601F"/>
    <w:rsid w:val="008970B8"/>
    <w:rsid w:val="00897C50"/>
    <w:rsid w:val="008A313C"/>
    <w:rsid w:val="008A7313"/>
    <w:rsid w:val="008A7D91"/>
    <w:rsid w:val="008B1FE1"/>
    <w:rsid w:val="008B7FC7"/>
    <w:rsid w:val="008C4337"/>
    <w:rsid w:val="008C4F06"/>
    <w:rsid w:val="008D0C90"/>
    <w:rsid w:val="008D512A"/>
    <w:rsid w:val="008E1E4A"/>
    <w:rsid w:val="008E3FAD"/>
    <w:rsid w:val="008F0615"/>
    <w:rsid w:val="008F103E"/>
    <w:rsid w:val="008F1FDB"/>
    <w:rsid w:val="008F36FB"/>
    <w:rsid w:val="008F3C24"/>
    <w:rsid w:val="008F4B23"/>
    <w:rsid w:val="00900298"/>
    <w:rsid w:val="00902EA9"/>
    <w:rsid w:val="0090427F"/>
    <w:rsid w:val="00920506"/>
    <w:rsid w:val="009235FC"/>
    <w:rsid w:val="009268D7"/>
    <w:rsid w:val="00931DEB"/>
    <w:rsid w:val="00933957"/>
    <w:rsid w:val="009356FA"/>
    <w:rsid w:val="009366F2"/>
    <w:rsid w:val="00936CE6"/>
    <w:rsid w:val="00941357"/>
    <w:rsid w:val="0094603B"/>
    <w:rsid w:val="00947842"/>
    <w:rsid w:val="009504A1"/>
    <w:rsid w:val="00950605"/>
    <w:rsid w:val="00950CC7"/>
    <w:rsid w:val="00951C4F"/>
    <w:rsid w:val="00952233"/>
    <w:rsid w:val="00954D66"/>
    <w:rsid w:val="00963F8F"/>
    <w:rsid w:val="00964339"/>
    <w:rsid w:val="0096556E"/>
    <w:rsid w:val="0097062C"/>
    <w:rsid w:val="00973C62"/>
    <w:rsid w:val="00975D76"/>
    <w:rsid w:val="00980F2D"/>
    <w:rsid w:val="00982E51"/>
    <w:rsid w:val="009838F1"/>
    <w:rsid w:val="009874B9"/>
    <w:rsid w:val="00993581"/>
    <w:rsid w:val="00993675"/>
    <w:rsid w:val="009938C2"/>
    <w:rsid w:val="009A0314"/>
    <w:rsid w:val="009A103E"/>
    <w:rsid w:val="009A2865"/>
    <w:rsid w:val="009A288C"/>
    <w:rsid w:val="009A4BB6"/>
    <w:rsid w:val="009A5F21"/>
    <w:rsid w:val="009A64C1"/>
    <w:rsid w:val="009A76B4"/>
    <w:rsid w:val="009B6697"/>
    <w:rsid w:val="009B6E33"/>
    <w:rsid w:val="009C268A"/>
    <w:rsid w:val="009C2B43"/>
    <w:rsid w:val="009C2EA4"/>
    <w:rsid w:val="009C4C04"/>
    <w:rsid w:val="009C76C9"/>
    <w:rsid w:val="009D1446"/>
    <w:rsid w:val="009D281F"/>
    <w:rsid w:val="009D5213"/>
    <w:rsid w:val="009D6CFA"/>
    <w:rsid w:val="009E1C95"/>
    <w:rsid w:val="009E6127"/>
    <w:rsid w:val="009E73FE"/>
    <w:rsid w:val="009F07B3"/>
    <w:rsid w:val="009F196A"/>
    <w:rsid w:val="009F5654"/>
    <w:rsid w:val="009F669B"/>
    <w:rsid w:val="009F7566"/>
    <w:rsid w:val="009F7F18"/>
    <w:rsid w:val="00A000E3"/>
    <w:rsid w:val="00A02A72"/>
    <w:rsid w:val="00A03DAF"/>
    <w:rsid w:val="00A06BFE"/>
    <w:rsid w:val="00A10F5D"/>
    <w:rsid w:val="00A1199A"/>
    <w:rsid w:val="00A1243C"/>
    <w:rsid w:val="00A135AE"/>
    <w:rsid w:val="00A14AF1"/>
    <w:rsid w:val="00A16891"/>
    <w:rsid w:val="00A21D3A"/>
    <w:rsid w:val="00A25B86"/>
    <w:rsid w:val="00A268CE"/>
    <w:rsid w:val="00A30EB4"/>
    <w:rsid w:val="00A332E8"/>
    <w:rsid w:val="00A35AF5"/>
    <w:rsid w:val="00A35DDF"/>
    <w:rsid w:val="00A361F2"/>
    <w:rsid w:val="00A3640A"/>
    <w:rsid w:val="00A36CBA"/>
    <w:rsid w:val="00A41DCC"/>
    <w:rsid w:val="00A432CD"/>
    <w:rsid w:val="00A45741"/>
    <w:rsid w:val="00A46DCA"/>
    <w:rsid w:val="00A47C70"/>
    <w:rsid w:val="00A47EF6"/>
    <w:rsid w:val="00A50291"/>
    <w:rsid w:val="00A50573"/>
    <w:rsid w:val="00A52F10"/>
    <w:rsid w:val="00A530E4"/>
    <w:rsid w:val="00A5383E"/>
    <w:rsid w:val="00A604CD"/>
    <w:rsid w:val="00A60FE6"/>
    <w:rsid w:val="00A622F5"/>
    <w:rsid w:val="00A654BE"/>
    <w:rsid w:val="00A66DD6"/>
    <w:rsid w:val="00A704AB"/>
    <w:rsid w:val="00A706BA"/>
    <w:rsid w:val="00A75018"/>
    <w:rsid w:val="00A771FD"/>
    <w:rsid w:val="00A803FA"/>
    <w:rsid w:val="00A80767"/>
    <w:rsid w:val="00A81C90"/>
    <w:rsid w:val="00A85117"/>
    <w:rsid w:val="00A85F21"/>
    <w:rsid w:val="00A862E8"/>
    <w:rsid w:val="00A874EF"/>
    <w:rsid w:val="00A9263F"/>
    <w:rsid w:val="00A95415"/>
    <w:rsid w:val="00AA3C89"/>
    <w:rsid w:val="00AB32BD"/>
    <w:rsid w:val="00AB4723"/>
    <w:rsid w:val="00AC2A78"/>
    <w:rsid w:val="00AC4CDB"/>
    <w:rsid w:val="00AC70FE"/>
    <w:rsid w:val="00AD253A"/>
    <w:rsid w:val="00AD3AA3"/>
    <w:rsid w:val="00AD4358"/>
    <w:rsid w:val="00AE6040"/>
    <w:rsid w:val="00AE74FA"/>
    <w:rsid w:val="00AE7833"/>
    <w:rsid w:val="00AF24C1"/>
    <w:rsid w:val="00AF61E1"/>
    <w:rsid w:val="00AF638A"/>
    <w:rsid w:val="00B00141"/>
    <w:rsid w:val="00B009AA"/>
    <w:rsid w:val="00B00ECE"/>
    <w:rsid w:val="00B030C8"/>
    <w:rsid w:val="00B031B8"/>
    <w:rsid w:val="00B039C0"/>
    <w:rsid w:val="00B03A09"/>
    <w:rsid w:val="00B056E7"/>
    <w:rsid w:val="00B0591C"/>
    <w:rsid w:val="00B05B71"/>
    <w:rsid w:val="00B0736F"/>
    <w:rsid w:val="00B10035"/>
    <w:rsid w:val="00B12B70"/>
    <w:rsid w:val="00B14548"/>
    <w:rsid w:val="00B14F22"/>
    <w:rsid w:val="00B15C76"/>
    <w:rsid w:val="00B165E6"/>
    <w:rsid w:val="00B235DB"/>
    <w:rsid w:val="00B23A1B"/>
    <w:rsid w:val="00B34CEE"/>
    <w:rsid w:val="00B424D9"/>
    <w:rsid w:val="00B43D10"/>
    <w:rsid w:val="00B447C0"/>
    <w:rsid w:val="00B47609"/>
    <w:rsid w:val="00B47E5D"/>
    <w:rsid w:val="00B51495"/>
    <w:rsid w:val="00B52510"/>
    <w:rsid w:val="00B53E40"/>
    <w:rsid w:val="00B53E53"/>
    <w:rsid w:val="00B548A2"/>
    <w:rsid w:val="00B56934"/>
    <w:rsid w:val="00B62F03"/>
    <w:rsid w:val="00B62F2E"/>
    <w:rsid w:val="00B72444"/>
    <w:rsid w:val="00B75887"/>
    <w:rsid w:val="00B8254C"/>
    <w:rsid w:val="00B85742"/>
    <w:rsid w:val="00B867D4"/>
    <w:rsid w:val="00B931F1"/>
    <w:rsid w:val="00B93B62"/>
    <w:rsid w:val="00B953D1"/>
    <w:rsid w:val="00B96D93"/>
    <w:rsid w:val="00BA0F87"/>
    <w:rsid w:val="00BA30D0"/>
    <w:rsid w:val="00BA3EBA"/>
    <w:rsid w:val="00BA4BC8"/>
    <w:rsid w:val="00BA6028"/>
    <w:rsid w:val="00BB0D32"/>
    <w:rsid w:val="00BB10A0"/>
    <w:rsid w:val="00BB546F"/>
    <w:rsid w:val="00BB5FF1"/>
    <w:rsid w:val="00BC352C"/>
    <w:rsid w:val="00BC477D"/>
    <w:rsid w:val="00BC5D17"/>
    <w:rsid w:val="00BC76B5"/>
    <w:rsid w:val="00BD5420"/>
    <w:rsid w:val="00BD5F64"/>
    <w:rsid w:val="00BF5191"/>
    <w:rsid w:val="00C024AC"/>
    <w:rsid w:val="00C04BD2"/>
    <w:rsid w:val="00C04EEE"/>
    <w:rsid w:val="00C072A7"/>
    <w:rsid w:val="00C13EEC"/>
    <w:rsid w:val="00C14689"/>
    <w:rsid w:val="00C156A4"/>
    <w:rsid w:val="00C20FAA"/>
    <w:rsid w:val="00C23509"/>
    <w:rsid w:val="00C2459D"/>
    <w:rsid w:val="00C2755A"/>
    <w:rsid w:val="00C316F1"/>
    <w:rsid w:val="00C35465"/>
    <w:rsid w:val="00C35FBB"/>
    <w:rsid w:val="00C36BA7"/>
    <w:rsid w:val="00C424EE"/>
    <w:rsid w:val="00C42C95"/>
    <w:rsid w:val="00C4470F"/>
    <w:rsid w:val="00C466AF"/>
    <w:rsid w:val="00C50727"/>
    <w:rsid w:val="00C55066"/>
    <w:rsid w:val="00C55E5B"/>
    <w:rsid w:val="00C62739"/>
    <w:rsid w:val="00C719DD"/>
    <w:rsid w:val="00C720A4"/>
    <w:rsid w:val="00C74F59"/>
    <w:rsid w:val="00C7611C"/>
    <w:rsid w:val="00C764C9"/>
    <w:rsid w:val="00C80507"/>
    <w:rsid w:val="00C83431"/>
    <w:rsid w:val="00C94097"/>
    <w:rsid w:val="00CA0306"/>
    <w:rsid w:val="00CA2D06"/>
    <w:rsid w:val="00CA3841"/>
    <w:rsid w:val="00CA4269"/>
    <w:rsid w:val="00CA48CA"/>
    <w:rsid w:val="00CA7330"/>
    <w:rsid w:val="00CB1C84"/>
    <w:rsid w:val="00CB503F"/>
    <w:rsid w:val="00CB5363"/>
    <w:rsid w:val="00CB5CFE"/>
    <w:rsid w:val="00CB5DBA"/>
    <w:rsid w:val="00CB64F0"/>
    <w:rsid w:val="00CC2909"/>
    <w:rsid w:val="00CC5C23"/>
    <w:rsid w:val="00CD0549"/>
    <w:rsid w:val="00CD24BF"/>
    <w:rsid w:val="00CD5067"/>
    <w:rsid w:val="00CD6594"/>
    <w:rsid w:val="00CD6C1D"/>
    <w:rsid w:val="00CD7D63"/>
    <w:rsid w:val="00CE6B3C"/>
    <w:rsid w:val="00CF08DD"/>
    <w:rsid w:val="00CF3894"/>
    <w:rsid w:val="00D00DA1"/>
    <w:rsid w:val="00D05E6F"/>
    <w:rsid w:val="00D17A84"/>
    <w:rsid w:val="00D20296"/>
    <w:rsid w:val="00D2231A"/>
    <w:rsid w:val="00D276BD"/>
    <w:rsid w:val="00D27929"/>
    <w:rsid w:val="00D33442"/>
    <w:rsid w:val="00D41193"/>
    <w:rsid w:val="00D419C6"/>
    <w:rsid w:val="00D42CB0"/>
    <w:rsid w:val="00D43927"/>
    <w:rsid w:val="00D44BAD"/>
    <w:rsid w:val="00D45B55"/>
    <w:rsid w:val="00D4785A"/>
    <w:rsid w:val="00D47E97"/>
    <w:rsid w:val="00D50666"/>
    <w:rsid w:val="00D52E43"/>
    <w:rsid w:val="00D53D63"/>
    <w:rsid w:val="00D55B73"/>
    <w:rsid w:val="00D625E2"/>
    <w:rsid w:val="00D664D7"/>
    <w:rsid w:val="00D6671C"/>
    <w:rsid w:val="00D67E1E"/>
    <w:rsid w:val="00D7097B"/>
    <w:rsid w:val="00D7197D"/>
    <w:rsid w:val="00D71C40"/>
    <w:rsid w:val="00D72BC4"/>
    <w:rsid w:val="00D74997"/>
    <w:rsid w:val="00D76611"/>
    <w:rsid w:val="00D815FC"/>
    <w:rsid w:val="00D83050"/>
    <w:rsid w:val="00D83634"/>
    <w:rsid w:val="00D8517B"/>
    <w:rsid w:val="00D919A0"/>
    <w:rsid w:val="00D91DFA"/>
    <w:rsid w:val="00DA159A"/>
    <w:rsid w:val="00DA59E1"/>
    <w:rsid w:val="00DA7C28"/>
    <w:rsid w:val="00DB1AB2"/>
    <w:rsid w:val="00DB291F"/>
    <w:rsid w:val="00DB4DCF"/>
    <w:rsid w:val="00DB68D0"/>
    <w:rsid w:val="00DC17C2"/>
    <w:rsid w:val="00DC4FDF"/>
    <w:rsid w:val="00DC66F0"/>
    <w:rsid w:val="00DD3105"/>
    <w:rsid w:val="00DD3A65"/>
    <w:rsid w:val="00DD485C"/>
    <w:rsid w:val="00DD62C6"/>
    <w:rsid w:val="00DE3ABC"/>
    <w:rsid w:val="00DE3B92"/>
    <w:rsid w:val="00DE48B4"/>
    <w:rsid w:val="00DE5ACA"/>
    <w:rsid w:val="00DE7137"/>
    <w:rsid w:val="00DF18E4"/>
    <w:rsid w:val="00E00498"/>
    <w:rsid w:val="00E05D07"/>
    <w:rsid w:val="00E13B51"/>
    <w:rsid w:val="00E1464C"/>
    <w:rsid w:val="00E14ADB"/>
    <w:rsid w:val="00E16AB9"/>
    <w:rsid w:val="00E173B5"/>
    <w:rsid w:val="00E20E4E"/>
    <w:rsid w:val="00E215BB"/>
    <w:rsid w:val="00E22124"/>
    <w:rsid w:val="00E22F78"/>
    <w:rsid w:val="00E2425D"/>
    <w:rsid w:val="00E24F87"/>
    <w:rsid w:val="00E2617A"/>
    <w:rsid w:val="00E273FB"/>
    <w:rsid w:val="00E300E7"/>
    <w:rsid w:val="00E31CD4"/>
    <w:rsid w:val="00E327E0"/>
    <w:rsid w:val="00E32D61"/>
    <w:rsid w:val="00E36D08"/>
    <w:rsid w:val="00E40DEE"/>
    <w:rsid w:val="00E500D2"/>
    <w:rsid w:val="00E538E6"/>
    <w:rsid w:val="00E56696"/>
    <w:rsid w:val="00E61575"/>
    <w:rsid w:val="00E66AB8"/>
    <w:rsid w:val="00E70B9F"/>
    <w:rsid w:val="00E74332"/>
    <w:rsid w:val="00E74787"/>
    <w:rsid w:val="00E75FEA"/>
    <w:rsid w:val="00E76846"/>
    <w:rsid w:val="00E768A9"/>
    <w:rsid w:val="00E802A2"/>
    <w:rsid w:val="00E80DAE"/>
    <w:rsid w:val="00E82372"/>
    <w:rsid w:val="00E8410F"/>
    <w:rsid w:val="00E85C0B"/>
    <w:rsid w:val="00E8601B"/>
    <w:rsid w:val="00E90DD3"/>
    <w:rsid w:val="00E92E9E"/>
    <w:rsid w:val="00EA3911"/>
    <w:rsid w:val="00EA5804"/>
    <w:rsid w:val="00EA7089"/>
    <w:rsid w:val="00EA7D27"/>
    <w:rsid w:val="00EB13D7"/>
    <w:rsid w:val="00EB1E83"/>
    <w:rsid w:val="00EC5BFB"/>
    <w:rsid w:val="00EC77FC"/>
    <w:rsid w:val="00ED22CB"/>
    <w:rsid w:val="00ED2B93"/>
    <w:rsid w:val="00ED4BB1"/>
    <w:rsid w:val="00ED67AF"/>
    <w:rsid w:val="00EE11F0"/>
    <w:rsid w:val="00EE128C"/>
    <w:rsid w:val="00EE4C48"/>
    <w:rsid w:val="00EE5A10"/>
    <w:rsid w:val="00EE5D2E"/>
    <w:rsid w:val="00EE7E6F"/>
    <w:rsid w:val="00EF1675"/>
    <w:rsid w:val="00EF66D9"/>
    <w:rsid w:val="00EF68E3"/>
    <w:rsid w:val="00EF6BA5"/>
    <w:rsid w:val="00EF780D"/>
    <w:rsid w:val="00EF7A98"/>
    <w:rsid w:val="00F0267E"/>
    <w:rsid w:val="00F07032"/>
    <w:rsid w:val="00F071B2"/>
    <w:rsid w:val="00F11B47"/>
    <w:rsid w:val="00F134A7"/>
    <w:rsid w:val="00F21FB2"/>
    <w:rsid w:val="00F2412D"/>
    <w:rsid w:val="00F241B9"/>
    <w:rsid w:val="00F25D8D"/>
    <w:rsid w:val="00F3069C"/>
    <w:rsid w:val="00F31085"/>
    <w:rsid w:val="00F340EA"/>
    <w:rsid w:val="00F3603E"/>
    <w:rsid w:val="00F411DE"/>
    <w:rsid w:val="00F42C10"/>
    <w:rsid w:val="00F44CCB"/>
    <w:rsid w:val="00F45F44"/>
    <w:rsid w:val="00F474C9"/>
    <w:rsid w:val="00F5126B"/>
    <w:rsid w:val="00F52754"/>
    <w:rsid w:val="00F54EA3"/>
    <w:rsid w:val="00F61675"/>
    <w:rsid w:val="00F61774"/>
    <w:rsid w:val="00F6686B"/>
    <w:rsid w:val="00F67F74"/>
    <w:rsid w:val="00F712B3"/>
    <w:rsid w:val="00F71E9F"/>
    <w:rsid w:val="00F73DE3"/>
    <w:rsid w:val="00F744BF"/>
    <w:rsid w:val="00F7632C"/>
    <w:rsid w:val="00F77219"/>
    <w:rsid w:val="00F84DD2"/>
    <w:rsid w:val="00F91E54"/>
    <w:rsid w:val="00F95439"/>
    <w:rsid w:val="00F95704"/>
    <w:rsid w:val="00F96068"/>
    <w:rsid w:val="00FA03FA"/>
    <w:rsid w:val="00FA7416"/>
    <w:rsid w:val="00FA76AF"/>
    <w:rsid w:val="00FB010B"/>
    <w:rsid w:val="00FB0872"/>
    <w:rsid w:val="00FB3B00"/>
    <w:rsid w:val="00FB54CC"/>
    <w:rsid w:val="00FB7112"/>
    <w:rsid w:val="00FB7124"/>
    <w:rsid w:val="00FC761F"/>
    <w:rsid w:val="00FD1A37"/>
    <w:rsid w:val="00FD2E6B"/>
    <w:rsid w:val="00FD4E5B"/>
    <w:rsid w:val="00FE4EE0"/>
    <w:rsid w:val="00FF07B0"/>
    <w:rsid w:val="00FF0F9A"/>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54649"/>
  <w15:docId w15:val="{6E42F193-8DA9-453C-B1F2-C1CE8A0F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ListParagraph">
    <w:name w:val="List Paragraph"/>
    <w:basedOn w:val="Normal"/>
    <w:uiPriority w:val="34"/>
    <w:qFormat/>
    <w:rsid w:val="00DD485C"/>
    <w:pPr>
      <w:tabs>
        <w:tab w:val="clear" w:pos="1134"/>
      </w:tabs>
      <w:suppressAutoHyphens/>
      <w:autoSpaceDN w:val="0"/>
      <w:spacing w:after="120"/>
      <w:ind w:left="720"/>
      <w:textAlignment w:val="baseline"/>
    </w:pPr>
    <w:rPr>
      <w:rFonts w:ascii="Arial" w:eastAsia="Times New Roman" w:hAnsi="Arial"/>
      <w:sz w:val="22"/>
    </w:rPr>
  </w:style>
  <w:style w:type="paragraph" w:styleId="Revision">
    <w:name w:val="Revision"/>
    <w:hidden/>
    <w:semiHidden/>
    <w:rsid w:val="00A704AB"/>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dds-ny.un.org/doc/UNDOC/GEN/N18/460/11/PDF/N1846011.pdf?OpenElement" TargetMode="External"/><Relationship Id="rId18" Type="http://schemas.openxmlformats.org/officeDocument/2006/relationships/hyperlink" Target="https://www.hydroref.com/wmo/hcp/index.php"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dgs.un.org/conferences/water2023" TargetMode="External"/><Relationship Id="rId17" Type="http://schemas.openxmlformats.org/officeDocument/2006/relationships/hyperlink" Target="https://sdgs.un.org/partnerships/action-networks/water" TargetMode="External"/><Relationship Id="rId2" Type="http://schemas.openxmlformats.org/officeDocument/2006/relationships/customXml" Target="../customXml/item2.xml"/><Relationship Id="rId16" Type="http://schemas.openxmlformats.org/officeDocument/2006/relationships/hyperlink" Target="https://sdgs.un.org/conferences/water2023/action-agend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dgs.un.org/sites/default/files/2021-11/Vision_Statement_UN2023_Water_Conferen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dds-ny.un.org/doc/UNDOC/GEN/N20/381/43/PDF/N2038143.pdf?OpenEl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0E55E04E-E2F8-455F-B97F-2DEBAF25F0C5}"/>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E72E7791-3F27-4655-AD36-82C50BE661A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1875</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12169</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Giacomo Teruggi</dc:creator>
  <cp:lastModifiedBy>Fabian Rubiolo</cp:lastModifiedBy>
  <cp:revision>314</cp:revision>
  <cp:lastPrinted>2013-03-12T09:27:00Z</cp:lastPrinted>
  <dcterms:created xsi:type="dcterms:W3CDTF">2022-12-13T14:49:00Z</dcterms:created>
  <dcterms:modified xsi:type="dcterms:W3CDTF">2023-01-13T14:03:00Z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laura.marin</vt:lpwstr>
  </property>
  <property fmtid="{D5CDD505-2E9C-101B-9397-08002B2CF9AE}" pid="6" name="GeneratedDate">
    <vt:lpwstr>01/11/2023 13:01:08</vt:lpwstr>
  </property>
  <property fmtid="{D5CDD505-2E9C-101B-9397-08002B2CF9AE}" pid="7" name="OriginalDocID">
    <vt:lpwstr>8f7f5124-603d-4831-a586-e93f5e2724a3</vt:lpwstr>
  </property>
</Properties>
</file>